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sz w:val="32"/>
          <w:szCs w:val="32"/>
        </w:rPr>
      </w:pPr>
      <w:r>
        <w:rPr>
          <w:rFonts w:hint="eastAsia" w:ascii="宋体" w:hAnsi="宋体" w:cs="CESI黑体-GB2312"/>
          <w:sz w:val="32"/>
          <w:szCs w:val="32"/>
        </w:rPr>
        <w:t xml:space="preserve"> </w:t>
      </w:r>
      <w:r/>
    </w:p>
    <w:p>
      <w:pPr>
        <w:jc w:val="center"/>
        <w:rPr>
          <w:rFonts w:ascii="宋体" w:hAnsi="宋体"/>
          <w:b/>
          <w:bCs/>
          <w:sz w:val="60"/>
          <w:szCs w:val="60"/>
        </w:rPr>
      </w:pPr>
      <w:r>
        <w:rPr>
          <w:rFonts w:ascii="宋体" w:hAnsi="宋体"/>
          <w:b/>
          <w:bCs/>
          <w:sz w:val="60"/>
          <w:szCs w:val="60"/>
        </w:rPr>
      </w:r>
      <w:r/>
    </w:p>
    <w:p>
      <w:pPr>
        <w:jc w:val="center"/>
        <w:rPr>
          <w:rFonts w:ascii="宋体" w:hAnsi="宋体"/>
          <w:b/>
          <w:bCs/>
          <w:sz w:val="60"/>
          <w:szCs w:val="60"/>
        </w:rPr>
      </w:pPr>
      <w:r>
        <w:rPr>
          <w:rFonts w:ascii="宋体" w:hAnsi="宋体"/>
          <w:b/>
          <w:bCs/>
          <w:sz w:val="60"/>
          <w:szCs w:val="60"/>
        </w:rPr>
      </w:r>
      <w:r/>
    </w:p>
    <w:p>
      <w:pPr>
        <w:jc w:val="center"/>
        <w:rPr>
          <w:rFonts w:hint="eastAsia" w:ascii="宋体" w:hAnsi="宋体"/>
          <w:b/>
          <w:bCs/>
          <w:sz w:val="60"/>
          <w:szCs w:val="60"/>
        </w:rPr>
      </w:pPr>
      <w:r>
        <w:rPr>
          <w:rFonts w:ascii="宋体" w:hAnsi="宋体"/>
          <w:b/>
          <w:bCs/>
          <w:sz w:val="60"/>
          <w:szCs w:val="60"/>
        </w:rPr>
        <w:t xml:space="preserve">常州市政府采购项目</w:t>
      </w:r>
      <w:r/>
    </w:p>
    <w:p>
      <w:pPr>
        <w:jc w:val="center"/>
        <w:rPr>
          <w:rFonts w:hint="eastAsia" w:ascii="宋体" w:hAnsi="宋体"/>
          <w:b/>
          <w:bCs/>
          <w:sz w:val="60"/>
          <w:szCs w:val="60"/>
        </w:rPr>
      </w:pPr>
      <w:r>
        <w:rPr>
          <w:rFonts w:ascii="宋体" w:hAnsi="宋体"/>
          <w:b/>
          <w:bCs/>
          <w:sz w:val="60"/>
          <w:szCs w:val="60"/>
        </w:rPr>
        <w:t xml:space="preserve">竞争性磋商文件</w:t>
      </w:r>
      <w:r/>
    </w:p>
    <w:p>
      <w:pPr>
        <w:jc w:val="center"/>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0" w:right="0" w:firstLine="0"/>
        <w:jc w:val="both"/>
        <w:spacing w:before="0" w:after="0"/>
        <w:rPr>
          <w:rFonts w:ascii="SimSun" w:hAnsi="SimSun" w:eastAsia="SimSun" w:cs="SimSun"/>
          <w:color w:val="000000"/>
          <w:sz w:val="36"/>
          <w:szCs w:val="36"/>
        </w:rPr>
        <w:pBdr>
          <w:top w:val="none" w:color="000000" w:sz="4" w:space="0"/>
          <w:left w:val="none" w:color="000000" w:sz="4" w:space="0"/>
          <w:bottom w:val="none" w:color="000000" w:sz="4" w:space="0"/>
          <w:right w:val="none" w:color="000000" w:sz="4" w:space="0"/>
        </w:pBdr>
      </w:pPr>
      <w:r>
        <w:rPr>
          <w:rFonts w:ascii="宋体" w:hAnsi="宋体"/>
          <w:bCs/>
          <w:sz w:val="36"/>
          <w:szCs w:val="36"/>
        </w:rPr>
        <w:t xml:space="preserve">     项目名称：</w:t>
      </w:r>
      <w:r>
        <w:rPr>
          <w:rFonts w:hint="eastAsia" w:ascii="宋体" w:hAnsi="宋体"/>
          <w:bCs/>
          <w:sz w:val="36"/>
          <w:szCs w:val="36"/>
          <w:lang w:eastAsia="zh-CN"/>
        </w:rPr>
      </w:r>
      <w:r>
        <w:rPr>
          <w:rFonts w:ascii="SimSun" w:hAnsi="SimSun" w:eastAsia="SimSun" w:cs="SimSun"/>
          <w:color w:val="000000"/>
          <w:sz w:val="36"/>
        </w:rPr>
        <w:t xml:space="preserve">行政中心、政务中心气体灭火系统钢瓶</w:t>
      </w:r>
      <w:r>
        <w:rPr>
          <w:sz w:val="21"/>
        </w:rPr>
      </w:r>
    </w:p>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更新及检测服务项目</w:t>
      </w:r>
      <w:r>
        <w:rPr>
          <w:sz w:val="21"/>
        </w:rPr>
      </w:r>
      <w:r/>
    </w:p>
    <w:p>
      <w:pPr>
        <w:ind w:left="2833" w:hanging="1901"/>
        <w:jc w:val="left"/>
        <w:spacing w:line="360" w:lineRule="auto"/>
        <w:tabs>
          <w:tab w:val="left" w:pos="5609" w:leader="none"/>
        </w:tabs>
        <w:rPr>
          <w:rFonts w:hint="eastAsia" w:ascii="宋体" w:hAnsi="宋体"/>
          <w:bCs/>
          <w:sz w:val="36"/>
          <w:szCs w:val="36"/>
          <w:lang w:eastAsia="zh-CN"/>
        </w:rPr>
      </w:pPr>
      <w:r>
        <w:rPr>
          <w:rFonts w:hint="eastAsia" w:ascii="宋体" w:hAnsi="宋体"/>
          <w:bCs/>
          <w:sz w:val="36"/>
          <w:szCs w:val="36"/>
          <w:lang w:eastAsia="zh-CN"/>
        </w:rPr>
        <w:t xml:space="preserve">项目编号：JSZC-320400-ZCCZ-C2025-0054</w:t>
      </w:r>
      <w:r/>
    </w:p>
    <w:p>
      <w:pPr>
        <w:ind w:left="2833" w:hanging="1901"/>
        <w:jc w:val="left"/>
        <w:spacing w:line="360" w:lineRule="auto"/>
        <w:tabs>
          <w:tab w:val="left" w:pos="5609" w:leader="none"/>
        </w:tabs>
        <w:rPr>
          <w:rFonts w:hint="eastAsia" w:ascii="宋体" w:hAnsi="宋体" w:eastAsia="宋体"/>
          <w:bCs/>
          <w:sz w:val="36"/>
          <w:szCs w:val="36"/>
          <w:lang w:eastAsia="zh-CN"/>
        </w:rPr>
      </w:pPr>
      <w:r>
        <w:rPr>
          <w:rFonts w:hint="eastAsia" w:ascii="宋体" w:hAnsi="宋体"/>
          <w:bCs/>
          <w:sz w:val="36"/>
          <w:szCs w:val="36"/>
          <w:lang w:eastAsia="zh-CN"/>
        </w:rPr>
        <w:t xml:space="preserve">采 购 人：常州市机关事务管理局</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lang w:eastAsia="zh-CN"/>
        </w:rPr>
        <w:t xml:space="preserve">常州中采招投标有限公司</w:t>
      </w:r>
      <w:r>
        <w:rPr>
          <w:rFonts w:ascii="宋体" w:hAnsi="宋体"/>
          <w:bCs/>
          <w:sz w:val="36"/>
          <w:szCs w:val="36"/>
        </w:rPr>
        <w:t xml:space="preserve"> </w:t>
      </w:r>
      <w:r/>
    </w:p>
    <w:p>
      <w:pPr>
        <w:jc w:val="left"/>
        <w:widowControl/>
        <w:rPr>
          <w:rFonts w:hint="eastAsia" w:ascii="宋体" w:hAnsi="宋体"/>
        </w:rPr>
      </w:pPr>
      <w:r>
        <w:rPr>
          <w:rFonts w:ascii="宋体" w:hAnsi="宋体"/>
          <w:b/>
          <w:bCs/>
          <w:sz w:val="44"/>
        </w:rPr>
        <w:br w:type="page" w:clear="all"/>
      </w:r>
      <w:r/>
    </w:p>
    <w:p>
      <w:pPr>
        <w:jc w:val="center"/>
        <w:spacing w:line="360" w:lineRule="auto"/>
        <w:rPr>
          <w:rFonts w:hint="eastAsia" w:ascii="宋体" w:hAnsi="宋体"/>
          <w:b/>
          <w:sz w:val="36"/>
          <w:szCs w:val="36"/>
        </w:rPr>
        <w:outlineLvl w:val="0"/>
      </w:pPr>
      <w:r/>
      <w:bookmarkStart w:id="0" w:name="_Toc104818924"/>
      <w:r>
        <w:rPr>
          <w:rFonts w:hint="eastAsia" w:ascii="宋体" w:hAnsi="宋体"/>
          <w:b/>
          <w:sz w:val="36"/>
          <w:szCs w:val="36"/>
        </w:rPr>
        <w:t xml:space="preserve">目</w:t>
      </w:r>
      <w:r>
        <w:rPr>
          <w:rFonts w:ascii="宋体" w:hAnsi="宋体"/>
          <w:b/>
          <w:sz w:val="36"/>
          <w:szCs w:val="36"/>
        </w:rPr>
        <w:t xml:space="preserve">      </w:t>
      </w:r>
      <w:r>
        <w:rPr>
          <w:rFonts w:hint="eastAsia" w:ascii="宋体" w:hAnsi="宋体"/>
          <w:b/>
          <w:sz w:val="36"/>
          <w:szCs w:val="36"/>
        </w:rPr>
        <w:t xml:space="preserve">录</w:t>
      </w:r>
      <w:bookmarkEnd w:id="0"/>
      <w:r/>
      <w:r/>
    </w:p>
    <w:p>
      <w:pPr>
        <w:pStyle w:val="1064"/>
        <w:rPr>
          <w:rFonts w:hint="eastAsia"/>
          <w:b w:val="0"/>
          <w:sz w:val="21"/>
          <w:szCs w:val="22"/>
        </w:rPr>
      </w:pPr>
      <w:r>
        <w:rPr>
          <w:b w:val="0"/>
        </w:rPr>
        <w:fldChar w:fldCharType="begin"/>
      </w:r>
      <w:r>
        <w:rPr>
          <w:b w:val="0"/>
        </w:rPr>
        <w:instrText xml:space="preserve"> TOC \o "1-1" \h \z \u </w:instrText>
      </w:r>
      <w:r>
        <w:rPr>
          <w:b w:val="0"/>
        </w:rPr>
        <w:fldChar w:fldCharType="separate"/>
      </w:r>
      <w:r/>
    </w:p>
    <w:p>
      <w:pPr>
        <w:pStyle w:val="1064"/>
        <w:keepLines w:val="0"/>
        <w:keepNext w:val="0"/>
        <w:pageBreakBefore w:val="0"/>
        <w:spacing w:line="480" w:lineRule="auto"/>
        <w:widowControl w:val="off"/>
        <w:rPr>
          <w:rFonts w:hint="eastAsia"/>
          <w:b w:val="0"/>
          <w:bCs/>
          <w:sz w:val="21"/>
          <w:szCs w:val="22"/>
        </w:rPr>
      </w:pPr>
      <w:r>
        <w:rPr>
          <w:b w:val="0"/>
          <w:bCs/>
        </w:rPr>
        <w:fldChar w:fldCharType="begin"/>
      </w:r>
      <w:r>
        <w:rPr>
          <w:b w:val="0"/>
          <w:bCs/>
        </w:rPr>
        <w:instrText xml:space="preserve"> HYPERLINK \l "_Toc104818925" \o "#_Toc104818925" </w:instrText>
      </w:r>
      <w:r>
        <w:rPr>
          <w:b w:val="0"/>
          <w:bCs/>
        </w:rPr>
        <w:fldChar w:fldCharType="separate"/>
      </w:r>
      <w:r>
        <w:rPr>
          <w:rStyle w:val="861"/>
          <w:rFonts w:hint="eastAsia"/>
          <w:b w:val="0"/>
          <w:bCs/>
          <w:color w:val="auto"/>
        </w:rPr>
        <w:t xml:space="preserve">第一章</w:t>
      </w:r>
      <w:r>
        <w:rPr>
          <w:rStyle w:val="861"/>
          <w:b w:val="0"/>
          <w:bCs/>
          <w:color w:val="auto"/>
        </w:rPr>
        <w:t xml:space="preserve">   </w:t>
      </w:r>
      <w:r>
        <w:rPr>
          <w:rStyle w:val="861"/>
          <w:rFonts w:hint="eastAsia"/>
          <w:b w:val="0"/>
          <w:bCs/>
          <w:color w:val="auto"/>
        </w:rPr>
        <w:t xml:space="preserve">采购邀请</w:t>
      </w:r>
      <w:r>
        <w:rPr>
          <w:b w:val="0"/>
          <w:bCs/>
        </w:rPr>
        <w:tab/>
      </w:r>
      <w:r>
        <w:rPr>
          <w:b w:val="0"/>
          <w:bCs/>
        </w:rPr>
        <w:fldChar w:fldCharType="begin"/>
      </w:r>
      <w:r>
        <w:rPr>
          <w:b w:val="0"/>
          <w:bCs/>
        </w:rPr>
        <w:instrText xml:space="preserve"> PAGEREF _Toc104818925 \h </w:instrText>
      </w:r>
      <w:r>
        <w:rPr>
          <w:b w:val="0"/>
          <w:bCs/>
        </w:rPr>
        <w:fldChar w:fldCharType="separate"/>
      </w:r>
      <w:r>
        <w:rPr>
          <w:b w:val="0"/>
          <w:bCs/>
        </w:rPr>
        <w:t xml:space="preserve">1</w:t>
      </w:r>
      <w:r>
        <w:rPr>
          <w:b w:val="0"/>
          <w:bCs/>
        </w:rPr>
        <w:fldChar w:fldCharType="end"/>
      </w:r>
      <w:r>
        <w:rPr>
          <w:b w:val="0"/>
          <w:bCs/>
        </w:rPr>
        <w:fldChar w:fldCharType="end"/>
      </w:r>
      <w:r/>
    </w:p>
    <w:p>
      <w:pPr>
        <w:pStyle w:val="1064"/>
        <w:keepLines w:val="0"/>
        <w:keepNext w:val="0"/>
        <w:pageBreakBefore w:val="0"/>
        <w:spacing w:line="480" w:lineRule="auto"/>
        <w:widowControl w:val="off"/>
        <w:rPr>
          <w:rFonts w:hint="eastAsia"/>
          <w:b w:val="0"/>
          <w:bCs/>
          <w:sz w:val="21"/>
          <w:szCs w:val="22"/>
        </w:rPr>
      </w:pPr>
      <w:r>
        <w:rPr>
          <w:b w:val="0"/>
          <w:bCs/>
        </w:rPr>
        <w:fldChar w:fldCharType="begin"/>
      </w:r>
      <w:r>
        <w:rPr>
          <w:b w:val="0"/>
          <w:bCs/>
        </w:rPr>
        <w:instrText xml:space="preserve"> HYPERLINK \l "_Toc104818926" \o "#_Toc104818926" </w:instrText>
      </w:r>
      <w:r>
        <w:rPr>
          <w:b w:val="0"/>
          <w:bCs/>
        </w:rPr>
        <w:fldChar w:fldCharType="separate"/>
      </w:r>
      <w:r>
        <w:rPr>
          <w:rStyle w:val="861"/>
          <w:rFonts w:hint="eastAsia"/>
          <w:b w:val="0"/>
          <w:bCs/>
          <w:color w:val="auto"/>
        </w:rPr>
        <w:t xml:space="preserve">第二章</w:t>
      </w:r>
      <w:r>
        <w:rPr>
          <w:rStyle w:val="861"/>
          <w:b w:val="0"/>
          <w:bCs/>
          <w:color w:val="auto"/>
        </w:rPr>
        <w:t xml:space="preserve">   </w:t>
      </w:r>
      <w:r>
        <w:rPr>
          <w:rStyle w:val="861"/>
          <w:rFonts w:hint="eastAsia"/>
          <w:b w:val="0"/>
          <w:bCs/>
          <w:color w:val="auto"/>
        </w:rPr>
        <w:t xml:space="preserve">供应商须知</w:t>
      </w:r>
      <w:r>
        <w:rPr>
          <w:b w:val="0"/>
          <w:bCs/>
        </w:rPr>
        <w:tab/>
      </w:r>
      <w:r>
        <w:rPr>
          <w:b w:val="0"/>
          <w:bCs/>
        </w:rPr>
        <w:fldChar w:fldCharType="begin"/>
      </w:r>
      <w:r>
        <w:rPr>
          <w:b w:val="0"/>
          <w:bCs/>
        </w:rPr>
        <w:instrText xml:space="preserve"> PAGEREF _Toc104818926 \h </w:instrText>
      </w:r>
      <w:r>
        <w:rPr>
          <w:b w:val="0"/>
          <w:bCs/>
        </w:rPr>
        <w:fldChar w:fldCharType="separate"/>
      </w:r>
      <w:r>
        <w:rPr>
          <w:b w:val="0"/>
          <w:bCs/>
        </w:rPr>
        <w:t xml:space="preserve">5</w:t>
      </w:r>
      <w:r>
        <w:rPr>
          <w:b w:val="0"/>
          <w:bCs/>
        </w:rPr>
        <w:fldChar w:fldCharType="end"/>
      </w:r>
      <w:r>
        <w:rPr>
          <w:b w:val="0"/>
          <w:bCs/>
        </w:rPr>
        <w:fldChar w:fldCharType="end"/>
      </w:r>
      <w:r/>
    </w:p>
    <w:p>
      <w:pPr>
        <w:pStyle w:val="1064"/>
        <w:keepLines w:val="0"/>
        <w:keepNext w:val="0"/>
        <w:pageBreakBefore w:val="0"/>
        <w:spacing w:line="480" w:lineRule="auto"/>
        <w:widowControl w:val="off"/>
        <w:rPr>
          <w:rFonts w:hint="eastAsia"/>
          <w:b w:val="0"/>
          <w:bCs/>
          <w:sz w:val="21"/>
          <w:szCs w:val="22"/>
        </w:rPr>
      </w:pPr>
      <w:r>
        <w:rPr>
          <w:b w:val="0"/>
          <w:bCs/>
        </w:rPr>
        <w:fldChar w:fldCharType="begin"/>
      </w:r>
      <w:r>
        <w:rPr>
          <w:b w:val="0"/>
          <w:bCs/>
        </w:rPr>
        <w:instrText xml:space="preserve"> HYPERLINK \l "_Toc104818927" \o "#_Toc104818927" </w:instrText>
      </w:r>
      <w:r>
        <w:rPr>
          <w:b w:val="0"/>
          <w:bCs/>
        </w:rPr>
        <w:fldChar w:fldCharType="separate"/>
      </w:r>
      <w:r>
        <w:rPr>
          <w:rStyle w:val="861"/>
          <w:rFonts w:hint="eastAsia"/>
          <w:b w:val="0"/>
          <w:bCs/>
          <w:color w:val="auto"/>
        </w:rPr>
        <w:t xml:space="preserve">第三章</w:t>
      </w:r>
      <w:r>
        <w:rPr>
          <w:rStyle w:val="861"/>
          <w:b w:val="0"/>
          <w:bCs/>
          <w:color w:val="auto"/>
        </w:rPr>
        <w:t xml:space="preserve">   </w:t>
      </w:r>
      <w:r>
        <w:rPr>
          <w:rStyle w:val="861"/>
          <w:rFonts w:hint="eastAsia"/>
          <w:b w:val="0"/>
          <w:bCs/>
          <w:color w:val="auto"/>
        </w:rPr>
        <w:t xml:space="preserve">评审程序、评审方法和评审标准</w:t>
      </w:r>
      <w:r>
        <w:rPr>
          <w:b w:val="0"/>
          <w:bCs/>
        </w:rPr>
        <w:tab/>
      </w:r>
      <w:r>
        <w:rPr>
          <w:b w:val="0"/>
          <w:bCs/>
        </w:rPr>
        <w:fldChar w:fldCharType="begin"/>
      </w:r>
      <w:r>
        <w:rPr>
          <w:b w:val="0"/>
          <w:bCs/>
        </w:rPr>
        <w:instrText xml:space="preserve"> PAGEREF _Toc104818927 \h </w:instrText>
      </w:r>
      <w:r>
        <w:rPr>
          <w:b w:val="0"/>
          <w:bCs/>
        </w:rPr>
        <w:fldChar w:fldCharType="separate"/>
      </w:r>
      <w:r>
        <w:rPr>
          <w:b w:val="0"/>
          <w:bCs/>
        </w:rPr>
        <w:t xml:space="preserve">19</w:t>
      </w:r>
      <w:r>
        <w:rPr>
          <w:b w:val="0"/>
          <w:bCs/>
        </w:rPr>
        <w:fldChar w:fldCharType="end"/>
      </w:r>
      <w:r>
        <w:rPr>
          <w:b w:val="0"/>
          <w:bCs/>
        </w:rPr>
        <w:fldChar w:fldCharType="end"/>
      </w:r>
      <w:r/>
    </w:p>
    <w:p>
      <w:pPr>
        <w:pStyle w:val="1064"/>
        <w:keepLines w:val="0"/>
        <w:keepNext w:val="0"/>
        <w:pageBreakBefore w:val="0"/>
        <w:spacing w:line="480" w:lineRule="auto"/>
        <w:widowControl w:val="off"/>
        <w:rPr>
          <w:rFonts w:hint="eastAsia"/>
          <w:b w:val="0"/>
          <w:bCs/>
          <w:sz w:val="21"/>
          <w:szCs w:val="22"/>
        </w:rPr>
      </w:pPr>
      <w:r>
        <w:rPr>
          <w:b w:val="0"/>
          <w:bCs/>
        </w:rPr>
        <w:fldChar w:fldCharType="begin"/>
      </w:r>
      <w:r>
        <w:rPr>
          <w:b w:val="0"/>
          <w:bCs/>
        </w:rPr>
        <w:instrText xml:space="preserve"> HYPERLINK \l "_Toc104818928" \o "#_Toc104818928" </w:instrText>
      </w:r>
      <w:r>
        <w:rPr>
          <w:b w:val="0"/>
          <w:bCs/>
        </w:rPr>
        <w:fldChar w:fldCharType="separate"/>
      </w:r>
      <w:r>
        <w:rPr>
          <w:rStyle w:val="861"/>
          <w:rFonts w:hint="eastAsia"/>
          <w:b w:val="0"/>
          <w:bCs/>
          <w:color w:val="auto"/>
        </w:rPr>
        <w:t xml:space="preserve">第四章</w:t>
      </w:r>
      <w:r>
        <w:rPr>
          <w:rStyle w:val="861"/>
          <w:b w:val="0"/>
          <w:bCs/>
          <w:color w:val="auto"/>
        </w:rPr>
        <w:t xml:space="preserve">   </w:t>
      </w:r>
      <w:r>
        <w:rPr>
          <w:rStyle w:val="861"/>
          <w:rFonts w:hint="eastAsia"/>
          <w:b w:val="0"/>
          <w:bCs/>
          <w:color w:val="auto"/>
        </w:rPr>
        <w:t xml:space="preserve">采购需求</w:t>
      </w:r>
      <w:r>
        <w:rPr>
          <w:b w:val="0"/>
          <w:bCs/>
        </w:rPr>
        <w:tab/>
      </w:r>
      <w:r>
        <w:rPr>
          <w:b w:val="0"/>
          <w:bCs/>
        </w:rPr>
        <w:fldChar w:fldCharType="begin"/>
      </w:r>
      <w:r>
        <w:rPr>
          <w:b w:val="0"/>
          <w:bCs/>
        </w:rPr>
        <w:instrText xml:space="preserve"> PAGEREF _Toc104818928 \h </w:instrText>
      </w:r>
      <w:r>
        <w:rPr>
          <w:b w:val="0"/>
          <w:bCs/>
        </w:rPr>
        <w:fldChar w:fldCharType="separate"/>
      </w:r>
      <w:r>
        <w:rPr>
          <w:b w:val="0"/>
          <w:bCs/>
        </w:rPr>
        <w:t xml:space="preserve">30</w:t>
      </w:r>
      <w:r>
        <w:rPr>
          <w:b w:val="0"/>
          <w:bCs/>
        </w:rPr>
        <w:fldChar w:fldCharType="end"/>
      </w:r>
      <w:r>
        <w:rPr>
          <w:b w:val="0"/>
          <w:bCs/>
        </w:rPr>
        <w:fldChar w:fldCharType="end"/>
      </w:r>
      <w:r/>
    </w:p>
    <w:p>
      <w:pPr>
        <w:pStyle w:val="1064"/>
        <w:keepLines w:val="0"/>
        <w:keepNext w:val="0"/>
        <w:pageBreakBefore w:val="0"/>
        <w:spacing w:line="480" w:lineRule="auto"/>
        <w:widowControl w:val="off"/>
        <w:rPr>
          <w:rFonts w:hint="eastAsia"/>
          <w:b w:val="0"/>
          <w:bCs/>
          <w:sz w:val="21"/>
          <w:szCs w:val="22"/>
        </w:rPr>
      </w:pPr>
      <w:r>
        <w:rPr>
          <w:b w:val="0"/>
          <w:bCs/>
        </w:rPr>
        <w:fldChar w:fldCharType="begin"/>
      </w:r>
      <w:r>
        <w:rPr>
          <w:b w:val="0"/>
          <w:bCs/>
        </w:rPr>
        <w:instrText xml:space="preserve"> HYPERLINK \l "_Toc104818929" \o "#_Toc104818929" </w:instrText>
      </w:r>
      <w:r>
        <w:rPr>
          <w:b w:val="0"/>
          <w:bCs/>
        </w:rPr>
        <w:fldChar w:fldCharType="separate"/>
      </w:r>
      <w:r>
        <w:rPr>
          <w:rStyle w:val="861"/>
          <w:rFonts w:hint="eastAsia"/>
          <w:b w:val="0"/>
          <w:bCs/>
          <w:color w:val="auto"/>
        </w:rPr>
        <w:t xml:space="preserve">第五章</w:t>
      </w:r>
      <w:r>
        <w:rPr>
          <w:rStyle w:val="861"/>
          <w:b w:val="0"/>
          <w:bCs/>
          <w:color w:val="auto"/>
        </w:rPr>
        <w:t xml:space="preserve">   </w:t>
      </w:r>
      <w:r>
        <w:rPr>
          <w:rStyle w:val="861"/>
          <w:rFonts w:hint="eastAsia"/>
          <w:b w:val="0"/>
          <w:bCs/>
          <w:color w:val="auto"/>
        </w:rPr>
        <w:t xml:space="preserve">合同草案条款</w:t>
      </w:r>
      <w:r>
        <w:rPr>
          <w:b w:val="0"/>
          <w:bCs/>
        </w:rPr>
        <w:tab/>
      </w:r>
      <w:r>
        <w:rPr>
          <w:b w:val="0"/>
          <w:bCs/>
        </w:rPr>
        <w:fldChar w:fldCharType="begin"/>
      </w:r>
      <w:r>
        <w:rPr>
          <w:b w:val="0"/>
          <w:bCs/>
        </w:rPr>
        <w:instrText xml:space="preserve"> PAGEREF _Toc104818929 \h </w:instrText>
      </w:r>
      <w:r>
        <w:rPr>
          <w:b w:val="0"/>
          <w:bCs/>
        </w:rPr>
        <w:fldChar w:fldCharType="separate"/>
      </w:r>
      <w:r>
        <w:rPr>
          <w:b w:val="0"/>
          <w:bCs/>
        </w:rPr>
        <w:t xml:space="preserve">34</w:t>
      </w:r>
      <w:r>
        <w:rPr>
          <w:b w:val="0"/>
          <w:bCs/>
        </w:rPr>
        <w:fldChar w:fldCharType="end"/>
      </w:r>
      <w:r>
        <w:rPr>
          <w:b w:val="0"/>
          <w:bCs/>
        </w:rPr>
        <w:fldChar w:fldCharType="end"/>
      </w:r>
      <w:r/>
    </w:p>
    <w:p>
      <w:pPr>
        <w:pStyle w:val="1064"/>
        <w:keepLines w:val="0"/>
        <w:keepNext w:val="0"/>
        <w:pageBreakBefore w:val="0"/>
        <w:spacing w:line="480" w:lineRule="auto"/>
        <w:widowControl w:val="off"/>
        <w:rPr>
          <w:rFonts w:hint="eastAsia"/>
          <w:b w:val="0"/>
          <w:bCs/>
          <w:sz w:val="21"/>
          <w:szCs w:val="22"/>
        </w:rPr>
      </w:pPr>
      <w:r>
        <w:rPr>
          <w:b w:val="0"/>
          <w:bCs/>
        </w:rPr>
        <w:fldChar w:fldCharType="begin"/>
      </w:r>
      <w:r>
        <w:rPr>
          <w:b w:val="0"/>
          <w:bCs/>
        </w:rPr>
        <w:instrText xml:space="preserve"> HYPERLINK \l "_Toc104818930" \o "#_Toc104818930" </w:instrText>
      </w:r>
      <w:r>
        <w:rPr>
          <w:b w:val="0"/>
          <w:bCs/>
        </w:rPr>
        <w:fldChar w:fldCharType="separate"/>
      </w:r>
      <w:r>
        <w:rPr>
          <w:rStyle w:val="861"/>
          <w:rFonts w:hint="eastAsia"/>
          <w:b w:val="0"/>
          <w:bCs/>
          <w:color w:val="auto"/>
        </w:rPr>
        <w:t xml:space="preserve">第六章</w:t>
      </w:r>
      <w:r>
        <w:rPr>
          <w:rStyle w:val="861"/>
          <w:b w:val="0"/>
          <w:bCs/>
          <w:color w:val="auto"/>
        </w:rPr>
        <w:t xml:space="preserve">   </w:t>
      </w:r>
      <w:r>
        <w:rPr>
          <w:rStyle w:val="861"/>
          <w:rFonts w:hint="eastAsia"/>
          <w:b w:val="0"/>
          <w:bCs/>
          <w:color w:val="auto"/>
        </w:rPr>
        <w:t xml:space="preserve">响应文件格式</w:t>
      </w:r>
      <w:r>
        <w:rPr>
          <w:b w:val="0"/>
          <w:bCs/>
        </w:rPr>
        <w:tab/>
      </w:r>
      <w:r>
        <w:rPr>
          <w:b w:val="0"/>
          <w:bCs/>
        </w:rPr>
        <w:fldChar w:fldCharType="begin"/>
      </w:r>
      <w:r>
        <w:rPr>
          <w:b w:val="0"/>
          <w:bCs/>
        </w:rPr>
        <w:instrText xml:space="preserve"> PAGEREF _Toc104818930 \h </w:instrText>
      </w:r>
      <w:r>
        <w:rPr>
          <w:b w:val="0"/>
          <w:bCs/>
        </w:rPr>
        <w:fldChar w:fldCharType="separate"/>
      </w:r>
      <w:r>
        <w:rPr>
          <w:b w:val="0"/>
          <w:bCs/>
        </w:rPr>
        <w:t xml:space="preserve">37</w:t>
      </w:r>
      <w:r>
        <w:rPr>
          <w:b w:val="0"/>
          <w:bCs/>
        </w:rPr>
        <w:fldChar w:fldCharType="end"/>
      </w:r>
      <w:r>
        <w:rPr>
          <w:b w:val="0"/>
          <w:bCs/>
        </w:rPr>
        <w:fldChar w:fldCharType="end"/>
      </w:r>
      <w:r/>
    </w:p>
    <w:p>
      <w:pPr>
        <w:pStyle w:val="1064"/>
        <w:spacing w:line="360" w:lineRule="auto"/>
        <w:rPr>
          <w:rFonts w:hint="eastAsia"/>
          <w:b w:val="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pPr>
      <w:r>
        <w:rPr>
          <w:b w:val="0"/>
        </w:rPr>
        <w:fldChar w:fldCharType="end"/>
      </w:r>
      <w:r/>
    </w:p>
    <w:p>
      <w:pPr>
        <w:jc w:val="center"/>
        <w:spacing w:line="360" w:lineRule="auto"/>
        <w:rPr>
          <w:rFonts w:hint="eastAsia" w:ascii="宋体" w:hAnsi="宋体"/>
          <w:b/>
          <w:sz w:val="36"/>
          <w:szCs w:val="36"/>
        </w:rPr>
        <w:outlineLvl w:val="0"/>
      </w:pPr>
      <w:r/>
      <w:bookmarkStart w:id="1" w:name="_Toc104818925"/>
      <w:r>
        <w:rPr>
          <w:rFonts w:ascii="宋体" w:hAnsi="宋体"/>
          <w:b/>
          <w:sz w:val="36"/>
          <w:szCs w:val="36"/>
        </w:rPr>
        <w:t xml:space="preserve">第一章   采购邀请</w:t>
      </w:r>
      <w:bookmarkEnd w:id="1"/>
      <w:r/>
      <w:bookmarkStart w:id="2" w:name="_Toc28359002"/>
      <w:r/>
      <w:bookmarkStart w:id="3" w:name="_Toc28359079"/>
      <w:r/>
      <w:bookmarkStart w:id="4" w:name="_Toc35393621"/>
      <w:r/>
      <w:bookmarkStart w:id="5" w:name="_Toc35393790"/>
      <w:r/>
      <w:bookmarkStart w:id="6" w:name="_Hlk24379207"/>
      <w:r/>
      <w:r/>
    </w:p>
    <w:p>
      <w:pPr>
        <w:jc w:val="center"/>
        <w:rPr>
          <w:rFonts w:hint="eastAsia" w:ascii="宋体" w:hAnsi="宋体"/>
          <w:b/>
          <w:bCs/>
          <w:sz w:val="32"/>
          <w:szCs w:val="40"/>
        </w:rPr>
      </w:pPr>
      <w:r>
        <w:rPr>
          <w:rFonts w:hint="eastAsia" w:ascii="宋体" w:hAnsi="宋体"/>
          <w:b/>
          <w:bCs/>
          <w:sz w:val="32"/>
          <w:szCs w:val="40"/>
        </w:rPr>
        <w:t xml:space="preserve">竞争性磋商公告</w:t>
      </w:r>
      <w:r/>
    </w:p>
    <w:tbl>
      <w:tblPr>
        <w:tblStyle w:val="819"/>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5"/>
      </w:tblGrid>
      <w:tr>
        <w:trPr/>
        <w:tc>
          <w:tcPr>
            <w:tcW w:w="9288" w:type="dxa"/>
            <w:textDirection w:val="lrTb"/>
            <w:noWrap w:val="false"/>
          </w:tcPr>
          <w:p>
            <w:pPr>
              <w:ind w:firstLine="420"/>
              <w:spacing w:line="360" w:lineRule="auto"/>
              <w:rPr>
                <w:rFonts w:hint="eastAsia" w:ascii="宋体" w:hAnsi="宋体"/>
                <w:b/>
                <w:bCs/>
                <w:szCs w:val="21"/>
              </w:rPr>
            </w:pPr>
            <w:r>
              <w:rPr>
                <w:rFonts w:hint="eastAsia" w:ascii="宋体" w:hAnsi="宋体"/>
                <w:bCs/>
                <w:szCs w:val="21"/>
              </w:rPr>
              <w:t xml:space="preserve">项目概况</w:t>
            </w:r>
            <w:r/>
          </w:p>
          <w:p>
            <w:pPr>
              <w:ind w:firstLine="420"/>
              <w:spacing w:line="360" w:lineRule="auto"/>
              <w:rPr>
                <w:rFonts w:hint="eastAsia" w:ascii="宋体" w:hAnsi="宋体"/>
                <w:szCs w:val="21"/>
              </w:rPr>
            </w:pPr>
            <w:r>
              <w:rPr>
                <w:rFonts w:hint="eastAsia" w:ascii="宋体" w:hAnsi="宋体"/>
                <w:bCs/>
                <w:szCs w:val="21"/>
                <w:u w:val="single"/>
                <w:lang w:eastAsia="zh-CN"/>
              </w:rPr>
              <w:t xml:space="preserve">行政中心、政务中心气体灭火系统钢瓶更新及检测服务项目</w:t>
            </w:r>
            <w:r>
              <w:rPr>
                <w:rFonts w:hint="eastAsia" w:ascii="宋体" w:hAnsi="宋体"/>
                <w:bCs/>
                <w:szCs w:val="21"/>
              </w:rPr>
              <w:t xml:space="preserve">的潜在供应商应在政府采购一体化平台“苏采云”获取采购文件，并于</w:t>
            </w:r>
            <w:r>
              <w:rPr>
                <w:rFonts w:hint="eastAsia" w:ascii="宋体" w:hAnsi="宋体"/>
                <w:color w:val="ff0000"/>
                <w:szCs w:val="21"/>
                <w:u w:val="single"/>
              </w:rPr>
              <w:t xml:space="preserve">2025年</w:t>
            </w:r>
            <w:r>
              <w:rPr>
                <w:rFonts w:hint="eastAsia" w:ascii="宋体" w:hAnsi="宋体"/>
                <w:color w:val="ff0000"/>
                <w:szCs w:val="21"/>
                <w:u w:val="single"/>
                <w:lang w:val="en-US" w:eastAsia="zh-CN"/>
              </w:rPr>
              <w:t xml:space="preserve">10</w:t>
            </w:r>
            <w:r>
              <w:rPr>
                <w:rFonts w:hint="eastAsia" w:ascii="宋体" w:hAnsi="宋体"/>
                <w:color w:val="ff0000"/>
                <w:szCs w:val="21"/>
                <w:u w:val="single"/>
              </w:rPr>
              <w:t xml:space="preserve">月</w:t>
            </w:r>
            <w:r>
              <w:rPr>
                <w:rFonts w:hint="eastAsia" w:ascii="宋体" w:hAnsi="宋体"/>
                <w:color w:val="ff0000"/>
                <w:szCs w:val="21"/>
                <w:u w:val="single"/>
                <w:lang w:val="en-US" w:eastAsia="zh-CN"/>
              </w:rPr>
              <w:t xml:space="preserve">30</w:t>
            </w:r>
            <w:r>
              <w:rPr>
                <w:rFonts w:hint="eastAsia" w:ascii="宋体" w:hAnsi="宋体"/>
                <w:color w:val="ff0000"/>
                <w:szCs w:val="21"/>
                <w:u w:val="single"/>
              </w:rPr>
              <w:t xml:space="preserve">日</w:t>
            </w:r>
            <w:r>
              <w:rPr>
                <w:rFonts w:hint="eastAsia" w:ascii="宋体" w:hAnsi="宋体"/>
                <w:color w:val="ff0000"/>
                <w:szCs w:val="21"/>
                <w:u w:val="single"/>
                <w:lang w:val="en-US" w:eastAsia="zh-CN"/>
              </w:rPr>
              <w:t xml:space="preserve">9</w:t>
            </w:r>
            <w:r>
              <w:rPr>
                <w:rFonts w:hint="eastAsia" w:ascii="宋体" w:hAnsi="宋体"/>
                <w:color w:val="ff0000"/>
                <w:szCs w:val="21"/>
                <w:u w:val="single"/>
              </w:rPr>
              <w:t xml:space="preserve">点</w:t>
            </w:r>
            <w:r>
              <w:rPr>
                <w:rFonts w:hint="eastAsia" w:ascii="宋体" w:hAnsi="宋体"/>
                <w:color w:val="ff0000"/>
                <w:szCs w:val="21"/>
                <w:u w:val="single"/>
                <w:lang w:val="en-US" w:eastAsia="zh-CN"/>
              </w:rPr>
              <w:t xml:space="preserve">30</w:t>
            </w:r>
            <w:r>
              <w:rPr>
                <w:rFonts w:hint="eastAsia" w:ascii="宋体" w:hAnsi="宋体"/>
                <w:color w:val="ff0000"/>
                <w:szCs w:val="21"/>
                <w:u w:val="single"/>
              </w:rPr>
              <w:t xml:space="preserve">分</w:t>
            </w:r>
            <w:r>
              <w:rPr>
                <w:rFonts w:hint="eastAsia" w:ascii="宋体" w:hAnsi="宋体"/>
                <w:bCs/>
                <w:szCs w:val="21"/>
              </w:rPr>
              <w:t xml:space="preserve">（北京时间）前提交响应文件。</w:t>
            </w:r>
            <w:r/>
          </w:p>
        </w:tc>
      </w:tr>
    </w:tbl>
    <w:p>
      <w:pPr>
        <w:spacing w:line="360" w:lineRule="auto"/>
        <w:rPr>
          <w:rFonts w:hint="eastAsia" w:ascii="宋体" w:hAnsi="宋体"/>
          <w:szCs w:val="21"/>
        </w:rPr>
      </w:pPr>
      <w:r>
        <w:rPr>
          <w:rFonts w:hint="eastAsia" w:ascii="宋体" w:hAnsi="宋体"/>
          <w:szCs w:val="21"/>
        </w:rPr>
      </w:r>
      <w:r/>
    </w:p>
    <w:p>
      <w:pPr>
        <w:pStyle w:val="1257"/>
        <w:spacing w:line="360" w:lineRule="auto"/>
        <w:rPr>
          <w:rFonts w:hint="eastAsia" w:ascii="宋体" w:hAnsi="宋体"/>
          <w:b/>
          <w:bCs/>
          <w:szCs w:val="21"/>
        </w:rPr>
      </w:pPr>
      <w:r>
        <w:rPr>
          <w:rFonts w:ascii="宋体" w:hAnsi="宋体"/>
          <w:b/>
          <w:bCs/>
          <w:szCs w:val="21"/>
        </w:rPr>
        <w:t xml:space="preserve">一、项目基本情况</w:t>
      </w:r>
      <w:bookmarkEnd w:id="2"/>
      <w:r/>
      <w:bookmarkEnd w:id="3"/>
      <w:r/>
      <w:bookmarkEnd w:id="4"/>
      <w:r/>
      <w:bookmarkEnd w:id="5"/>
      <w:r/>
      <w:bookmarkEnd w:id="6"/>
      <w:r/>
      <w:r/>
    </w:p>
    <w:p>
      <w:pPr>
        <w:ind w:firstLine="0"/>
        <w:spacing w:line="360" w:lineRule="auto"/>
        <w:rPr>
          <w:rFonts w:hint="eastAsia" w:ascii="宋体" w:hAnsi="宋体" w:eastAsia="宋体" w:cs="Times New Roman"/>
          <w:szCs w:val="21"/>
        </w:rPr>
      </w:pPr>
      <w:r>
        <w:t xml:space="preserve">    </w:t>
      </w:r>
      <w:bookmarkStart w:id="7" w:name="_Toc35393622"/>
      <w:r/>
      <w:bookmarkStart w:id="8" w:name="_Toc28359003"/>
      <w:r/>
      <w:bookmarkStart w:id="9" w:name="_Toc35393791"/>
      <w:r/>
      <w:bookmarkStart w:id="10" w:name="_Toc28359080"/>
      <w:r>
        <w:rPr>
          <w:rFonts w:ascii="宋体" w:hAnsi="宋体"/>
          <w:szCs w:val="21"/>
        </w:rPr>
        <w:t xml:space="preserve">1</w:t>
      </w:r>
      <w:r>
        <w:rPr>
          <w:rFonts w:hint="eastAsia" w:ascii="宋体" w:hAnsi="宋体"/>
          <w:szCs w:val="21"/>
        </w:rPr>
        <w:t xml:space="preserve">.</w:t>
      </w:r>
      <w:r>
        <w:rPr>
          <w:rFonts w:ascii="宋体" w:hAnsi="宋体"/>
          <w:szCs w:val="21"/>
        </w:rPr>
        <w:t xml:space="preserve">项目编</w:t>
      </w:r>
      <w:r>
        <w:rPr>
          <w:rFonts w:hint="eastAsia" w:ascii="宋体" w:hAnsi="宋体" w:eastAsia="宋体" w:cs="Times New Roman"/>
          <w:szCs w:val="21"/>
        </w:rPr>
        <w:t xml:space="preserve">号：JSZC-320400-ZCCZ-C2025-0054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Times New Roman"/>
          <w:szCs w:val="21"/>
        </w:rPr>
        <w:t xml:space="preserve">    2.项目名称：</w:t>
      </w:r>
      <w:r>
        <w:rPr>
          <w:rFonts w:ascii="SimSun" w:hAnsi="SimSun" w:eastAsia="SimSun" w:cs="SimSun"/>
          <w:color w:val="000000"/>
          <w:sz w:val="21"/>
        </w:rPr>
        <w:t xml:space="preserve">行政中心、政务中心气体灭火系统钢瓶更新及检测服务项目</w:t>
      </w:r>
      <w:r/>
      <w:r>
        <w:rPr>
          <w:rFonts w:hint="eastAsia" w:ascii="宋体" w:hAnsi="宋体" w:eastAsia="宋体" w:cs="Times New Roman"/>
          <w:szCs w:val="21"/>
        </w:rPr>
      </w:r>
      <w:r/>
      <w:r/>
      <w:r>
        <w:rPr>
          <w:sz w:val="21"/>
        </w:rPr>
      </w:r>
    </w:p>
    <w:p>
      <w:pPr>
        <w:ind w:firstLine="420"/>
        <w:spacing w:line="360" w:lineRule="auto"/>
        <w:rPr>
          <w:rFonts w:hint="eastAsia" w:ascii="宋体" w:hAnsi="宋体"/>
          <w:szCs w:val="21"/>
        </w:rPr>
      </w:pPr>
      <w:r>
        <w:rPr>
          <w:rFonts w:hint="eastAsia" w:ascii="宋体" w:hAnsi="宋体" w:eastAsia="宋体" w:cs="Times New Roman"/>
          <w:szCs w:val="21"/>
        </w:rPr>
        <w:t xml:space="preserve">3.采购方式：竞争性磋</w:t>
      </w:r>
      <w:r>
        <w:rPr>
          <w:rFonts w:ascii="宋体" w:hAnsi="宋体"/>
          <w:szCs w:val="21"/>
        </w:rPr>
        <w:t xml:space="preserve">商</w:t>
      </w:r>
      <w:r/>
    </w:p>
    <w:p>
      <w:pPr>
        <w:ind w:firstLine="420"/>
        <w:spacing w:line="360" w:lineRule="auto"/>
        <w:rPr>
          <w:rFonts w:hint="eastAsia" w:ascii="宋体" w:hAnsi="宋体"/>
          <w:szCs w:val="21"/>
          <w:u w:val="single"/>
        </w:rPr>
      </w:pPr>
      <w:r>
        <w:rPr>
          <w:rFonts w:ascii="宋体" w:hAnsi="宋体"/>
          <w:szCs w:val="21"/>
        </w:rPr>
        <w:t xml:space="preserve">4.项目预算金额：</w:t>
      </w:r>
      <w:r>
        <w:rPr>
          <w:rFonts w:hint="eastAsia" w:ascii="宋体" w:hAnsi="宋体"/>
          <w:szCs w:val="21"/>
          <w:lang w:val="en-US" w:eastAsia="zh-CN"/>
        </w:rPr>
        <w:t xml:space="preserve">98.48</w:t>
      </w:r>
      <w:r>
        <w:rPr>
          <w:rFonts w:hint="eastAsia" w:ascii="宋体" w:hAnsi="宋体"/>
          <w:szCs w:val="21"/>
        </w:rPr>
        <w:t xml:space="preserve">万元，</w:t>
      </w:r>
      <w:r>
        <w:rPr>
          <w:rFonts w:ascii="宋体" w:hAnsi="宋体"/>
          <w:szCs w:val="21"/>
        </w:rPr>
        <w:t xml:space="preserve">本项目最高限价：</w:t>
      </w:r>
      <w:r>
        <w:rPr>
          <w:rFonts w:hint="eastAsia" w:ascii="宋体" w:hAnsi="宋体"/>
          <w:szCs w:val="21"/>
          <w:lang w:val="en-US" w:eastAsia="zh-CN"/>
        </w:rPr>
        <w:t xml:space="preserve">98</w:t>
      </w:r>
      <w:r>
        <w:rPr>
          <w:rFonts w:hint="eastAsia" w:ascii="宋体" w:hAnsi="宋体"/>
          <w:szCs w:val="21"/>
        </w:rPr>
        <w:t xml:space="preserve">万元</w:t>
      </w:r>
      <w:r/>
    </w:p>
    <w:p>
      <w:pPr>
        <w:ind w:firstLine="420"/>
        <w:spacing w:line="360" w:lineRule="auto"/>
        <w:rPr>
          <w:rFonts w:hint="eastAsia" w:ascii="宋体" w:hAnsi="宋体" w:eastAsia="宋体" w:cs="Times New Roman"/>
          <w:szCs w:val="21"/>
        </w:rPr>
      </w:pPr>
      <w:r>
        <w:rPr>
          <w:rFonts w:ascii="宋体" w:hAnsi="宋体"/>
          <w:szCs w:val="21"/>
        </w:rPr>
        <w:t xml:space="preserve">5.采购</w:t>
      </w:r>
      <w:r>
        <w:rPr>
          <w:rFonts w:ascii="宋体" w:hAnsi="宋体" w:eastAsia="宋体" w:cs="Times New Roman"/>
          <w:szCs w:val="21"/>
        </w:rPr>
        <w:t xml:space="preserve">需求：</w:t>
      </w:r>
      <w:r>
        <w:rPr>
          <w:rFonts w:hint="eastAsia" w:ascii="宋体" w:hAnsi="宋体" w:eastAsia="宋体" w:cs="Times New Roman"/>
          <w:szCs w:val="21"/>
        </w:rPr>
        <w:t xml:space="preserve">本项目是</w:t>
      </w:r>
      <w:r>
        <w:rPr>
          <w:rFonts w:hint="eastAsia" w:ascii="宋体" w:hAnsi="宋体" w:eastAsia="宋体" w:cs="Times New Roman"/>
          <w:szCs w:val="21"/>
          <w:lang w:val="en-US" w:eastAsia="zh-CN"/>
        </w:rPr>
        <w:t xml:space="preserve">常州市行政中心、两馆、政务服务中心气体灭火系统充装检测及更换消防改造工程</w:t>
      </w:r>
      <w:r>
        <w:rPr>
          <w:rFonts w:hint="eastAsia" w:ascii="宋体" w:hAnsi="宋体" w:eastAsia="宋体" w:cs="Times New Roman"/>
          <w:szCs w:val="21"/>
        </w:rPr>
        <w:t xml:space="preserve">，包括但不限于</w:t>
      </w: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常州市行政中心二氧化碳灭火系统、七氟丙烷储气钢瓶及驱动气瓶，已达到强制报废期限；本次采购拆除原有钢瓶，更换新的钢瓶并安装、调试；两馆管网式七氟丙烷储气钢瓶及驱动气瓶，已达到强制报废期限；本次采购拆除原有钢瓶，更换新的钢瓶并安装、调试；政务服务中心七氟丙烷气体灭火钢瓶和氮气启动瓶进行检测及药剂重新充装（包含：检测的</w:t>
      </w:r>
      <w:r>
        <w:rPr>
          <w:rFonts w:hint="eastAsia" w:ascii="宋体" w:hAnsi="宋体" w:eastAsia="宋体" w:cs="Times New Roman"/>
          <w:szCs w:val="21"/>
          <w:lang w:val="en-US" w:eastAsia="zh-CN"/>
        </w:rPr>
        <w:t xml:space="preserve">钢瓶进行拆卸、拆卸钢瓶时，要对瓶身上的编码钢印及拆卸现场进行登记，登记的编码钢印、位置现场应清晰，保证充装后的气瓶为原始安装气瓶；钢瓶检验充装完毕之后将钢瓶运送回拆卸点原位安装，对气体灭火系统进行恢复调试正常）；经充气合格的气瓶，须在瓶身张贴合格标签，标签须有合格标志、气体充装日期、气体充装单位名称。气瓶的质量应符合相应国家标准的规定。对重新安装的、检验合格后的气瓶按拆除时的位置按原位安装，对气瓶支架进行牢固性检查，确保气瓶安装稳固，对所有气动管路的逻辑顺序、报警、联动功能进行检验复核，并提交检测合格报告。</w:t>
      </w:r>
      <w:r>
        <w:rPr>
          <w:rFonts w:hint="eastAsia" w:ascii="宋体" w:hAnsi="宋体" w:eastAsia="宋体" w:cs="Times New Roman"/>
          <w:szCs w:val="21"/>
          <w:lang w:eastAsia="zh-CN"/>
        </w:rPr>
        <w:t xml:space="preserve">采购文件</w:t>
      </w:r>
      <w:r>
        <w:rPr>
          <w:rFonts w:hint="eastAsia" w:ascii="宋体" w:hAnsi="宋体" w:eastAsia="宋体" w:cs="Times New Roman"/>
          <w:szCs w:val="21"/>
        </w:rPr>
        <w:t xml:space="preserve">及其基本技术要求范围内相应</w:t>
      </w:r>
      <w:r>
        <w:rPr>
          <w:rFonts w:hint="eastAsia" w:ascii="宋体" w:hAnsi="宋体" w:eastAsia="宋体" w:cs="Times New Roman"/>
          <w:szCs w:val="21"/>
          <w:lang w:eastAsia="zh-CN"/>
        </w:rPr>
        <w:t xml:space="preserve">设计、</w:t>
      </w:r>
      <w:r>
        <w:rPr>
          <w:rFonts w:hint="eastAsia" w:ascii="宋体" w:hAnsi="宋体" w:eastAsia="宋体" w:cs="Times New Roman"/>
          <w:szCs w:val="21"/>
        </w:rPr>
        <w:t xml:space="preserve">工程开工前的准备（包括现场踏勘、技术核对等）、技术资料、施工、技术服务、主管单位验收、质保期及维保服务和</w:t>
      </w:r>
      <w:r>
        <w:rPr>
          <w:rFonts w:hint="eastAsia" w:ascii="宋体" w:hAnsi="宋体" w:eastAsia="宋体" w:cs="Times New Roman"/>
          <w:szCs w:val="21"/>
          <w:lang w:eastAsia="zh-CN"/>
        </w:rPr>
        <w:t xml:space="preserve">采购文件</w:t>
      </w:r>
      <w:r>
        <w:rPr>
          <w:rFonts w:hint="eastAsia" w:ascii="宋体" w:hAnsi="宋体" w:eastAsia="宋体" w:cs="Times New Roman"/>
          <w:szCs w:val="21"/>
        </w:rPr>
        <w:t xml:space="preserve">所要求的全部内容。</w:t>
      </w:r>
      <w:r/>
    </w:p>
    <w:p>
      <w:pPr>
        <w:ind w:firstLine="420"/>
        <w:spacing w:line="360" w:lineRule="auto"/>
        <w:rPr>
          <w:rFonts w:hint="default" w:ascii="宋体" w:hAnsi="宋体" w:eastAsia="宋体"/>
          <w:szCs w:val="21"/>
          <w:lang w:val="en-US" w:eastAsia="zh-CN"/>
        </w:rPr>
      </w:pPr>
      <w:r/>
      <w:bookmarkStart w:id="11" w:name="_Hlk141314142"/>
      <w:r>
        <w:rPr>
          <w:rFonts w:ascii="宋体" w:hAnsi="宋体"/>
          <w:szCs w:val="21"/>
        </w:rPr>
        <w:t xml:space="preserve">6.合同履行期限：</w:t>
      </w:r>
      <w:bookmarkEnd w:id="11"/>
      <w:r>
        <w:rPr>
          <w:rFonts w:hint="eastAsia" w:ascii="宋体" w:hAnsi="宋体"/>
          <w:szCs w:val="21"/>
          <w:lang w:val="en-US" w:eastAsia="zh-CN"/>
        </w:rPr>
        <w:t xml:space="preserve">2个月。</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w:t>
      </w:r>
      <w:r>
        <w:rPr>
          <w:rFonts w:ascii="宋体" w:hAnsi="宋体"/>
          <w:szCs w:val="21"/>
        </w:rPr>
        <w:t xml:space="preserve">本项目是否接受联合体：□是  </w:t>
      </w:r>
      <w:r>
        <w:rPr>
          <w:rFonts w:hint="eastAsia" w:ascii="Segoe UI Symbol" w:hAnsi="Segoe UI Symbol" w:cs="Segoe UI Symbol"/>
          <w:szCs w:val="21"/>
        </w:rPr>
        <w:t xml:space="preserve">√</w:t>
      </w:r>
      <w:r>
        <w:rPr>
          <w:rFonts w:ascii="宋体" w:hAnsi="宋体"/>
          <w:szCs w:val="21"/>
        </w:rPr>
        <w:t xml:space="preserve">否。</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本项目是否接受</w:t>
      </w:r>
      <w:r>
        <w:rPr>
          <w:rFonts w:hint="eastAsia" w:ascii="宋体" w:hAnsi="宋体"/>
          <w:szCs w:val="21"/>
        </w:rPr>
        <w:t xml:space="preserve">进口产品响应</w:t>
      </w:r>
      <w:r>
        <w:rPr>
          <w:rFonts w:ascii="宋体" w:hAnsi="宋体"/>
          <w:szCs w:val="21"/>
        </w:rPr>
        <w:t xml:space="preserve">：□是  </w:t>
      </w:r>
      <w:r>
        <w:rPr>
          <w:rFonts w:hint="eastAsia" w:ascii="Segoe UI Symbol" w:hAnsi="Segoe UI Symbol" w:cs="Segoe UI Symbol"/>
          <w:szCs w:val="21"/>
        </w:rPr>
        <w:t xml:space="preserve">√</w:t>
      </w:r>
      <w:r>
        <w:rPr>
          <w:rFonts w:ascii="宋体" w:hAnsi="宋体"/>
          <w:szCs w:val="21"/>
        </w:rPr>
        <w:t xml:space="preserve">否。</w:t>
      </w:r>
      <w:r/>
    </w:p>
    <w:p>
      <w:pPr>
        <w:pStyle w:val="1257"/>
        <w:spacing w:line="360" w:lineRule="auto"/>
        <w:rPr>
          <w:rFonts w:hint="eastAsia" w:ascii="宋体" w:hAnsi="宋体"/>
          <w:szCs w:val="21"/>
        </w:rPr>
      </w:pPr>
      <w:r>
        <w:rPr>
          <w:rFonts w:ascii="宋体" w:hAnsi="宋体"/>
          <w:b/>
          <w:bCs/>
          <w:szCs w:val="21"/>
        </w:rPr>
        <w:t xml:space="preserve">二、申请人的资格要求（须同时满足）</w:t>
      </w:r>
      <w:bookmarkEnd w:id="7"/>
      <w:r/>
      <w:bookmarkEnd w:id="8"/>
      <w:r/>
      <w:bookmarkEnd w:id="9"/>
      <w:r/>
      <w:bookmarkEnd w:id="10"/>
      <w:r/>
      <w:r/>
    </w:p>
    <w:p>
      <w:pPr>
        <w:ind w:firstLine="420"/>
        <w:spacing w:line="360" w:lineRule="auto"/>
        <w:rPr>
          <w:rFonts w:hint="eastAsia" w:ascii="宋体" w:hAnsi="宋体"/>
          <w:szCs w:val="21"/>
        </w:rPr>
      </w:pPr>
      <w:r/>
      <w:bookmarkStart w:id="12" w:name="_Toc28359004"/>
      <w:r/>
      <w:bookmarkStart w:id="13" w:name="_Toc28359081"/>
      <w:r>
        <w:rPr>
          <w:rFonts w:ascii="宋体" w:hAnsi="宋体"/>
          <w:szCs w:val="21"/>
        </w:rPr>
        <w:t xml:space="preserve">1.满足《中华人民共和国政府采购法》第二十二条规定</w:t>
      </w:r>
      <w:r>
        <w:rPr>
          <w:rFonts w:hint="eastAsia" w:ascii="宋体" w:hAnsi="宋体"/>
          <w:szCs w:val="21"/>
        </w:rPr>
        <w:t xml:space="preserve">以及下列情形：</w:t>
      </w:r>
      <w:r/>
    </w:p>
    <w:p>
      <w:pPr>
        <w:ind w:firstLine="420"/>
        <w:jc w:val="left"/>
        <w:spacing w:line="360" w:lineRule="auto"/>
        <w:rPr>
          <w:rFonts w:hint="eastAsia" w:ascii="宋体" w:hAnsi="宋体"/>
          <w:szCs w:val="21"/>
        </w:rPr>
      </w:pPr>
      <w:r>
        <w:rPr>
          <w:rFonts w:hint="eastAsia" w:ascii="宋体" w:hAnsi="宋体"/>
          <w:szCs w:val="21"/>
        </w:rPr>
        <w:t xml:space="preserve">1.1未被“信用中国”网站（WWW.creditchina.gov.cn）或“中国政府采购网”网站（www.ccgp.gov.cn）列入失信被执行人、重大税收违法失信主体名单、政府采购严重违法失信行为记录名单；</w:t>
      </w:r>
      <w:r/>
    </w:p>
    <w:p>
      <w:pPr>
        <w:ind w:firstLine="420"/>
        <w:jc w:val="left"/>
        <w:spacing w:line="360" w:lineRule="auto"/>
        <w:rPr>
          <w:rFonts w:hint="eastAsia" w:ascii="宋体" w:hAnsi="宋体"/>
          <w:szCs w:val="21"/>
        </w:rPr>
      </w:pPr>
      <w:r>
        <w:rPr>
          <w:rFonts w:hint="eastAsia" w:ascii="宋体" w:hAnsi="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szCs w:val="21"/>
        </w:rPr>
      </w:pPr>
      <w:r>
        <w:rPr>
          <w:rFonts w:ascii="宋体" w:hAnsi="宋体"/>
          <w:szCs w:val="21"/>
        </w:rPr>
        <w:t xml:space="preserve">2.落实政府采购政策需满足的资格要求： </w:t>
      </w:r>
      <w:r/>
    </w:p>
    <w:p>
      <w:pPr>
        <w:ind w:firstLine="420"/>
        <w:spacing w:line="360" w:lineRule="auto"/>
        <w:rPr>
          <w:rFonts w:hint="eastAsia" w:ascii="宋体" w:hAnsi="宋体"/>
          <w:szCs w:val="21"/>
        </w:rPr>
      </w:pPr>
      <w:r>
        <w:rPr>
          <w:rFonts w:ascii="宋体" w:hAnsi="宋体"/>
          <w:szCs w:val="21"/>
        </w:rPr>
        <w:t xml:space="preserve">2.1 中小企业政策</w:t>
      </w:r>
      <w:r>
        <w:rPr>
          <w:rFonts w:hint="eastAsia" w:ascii="宋体" w:hAnsi="宋体"/>
          <w:szCs w:val="21"/>
        </w:rPr>
        <w:t xml:space="preserve">（说明：中小企业包含中型、小型、微型企业，小微企业包含小型、微型企业）</w:t>
      </w:r>
      <w:r/>
    </w:p>
    <w:p>
      <w:pPr>
        <w:ind w:firstLine="420"/>
        <w:spacing w:line="360" w:lineRule="auto"/>
        <w:rPr>
          <w:rFonts w:hint="eastAsia" w:ascii="宋体" w:hAnsi="宋体"/>
          <w:szCs w:val="21"/>
        </w:rPr>
      </w:pPr>
      <w:r>
        <w:rPr>
          <w:rFonts w:ascii="宋体" w:hAnsi="宋体"/>
          <w:szCs w:val="21"/>
        </w:rPr>
        <w:t xml:space="preserve">□本项目不专门面向中小企业预留采购份额。</w:t>
      </w:r>
      <w:r/>
    </w:p>
    <w:p>
      <w:pPr>
        <w:ind w:firstLine="420"/>
        <w:spacing w:line="360" w:lineRule="auto"/>
        <w:rPr>
          <w:rFonts w:hint="eastAsia" w:ascii="宋体" w:hAnsi="宋体"/>
          <w:szCs w:val="21"/>
        </w:rPr>
      </w:pPr>
      <w:r>
        <w:rPr>
          <w:rFonts w:hint="eastAsia" w:ascii="Segoe UI Symbol" w:hAnsi="Segoe UI Symbol" w:cs="Segoe UI Symbol"/>
          <w:szCs w:val="21"/>
        </w:rPr>
        <w:t xml:space="preserve">√</w:t>
      </w:r>
      <w:r>
        <w:rPr>
          <w:rFonts w:ascii="宋体" w:hAnsi="宋体"/>
          <w:szCs w:val="21"/>
        </w:rPr>
        <w:t xml:space="preserve">本项目专门面向  </w:t>
      </w:r>
      <w:r>
        <w:rPr>
          <w:rFonts w:hint="eastAsia" w:ascii="Segoe UI Symbol" w:hAnsi="Segoe UI Symbol" w:cs="Segoe UI Symbol"/>
          <w:szCs w:val="21"/>
        </w:rPr>
        <w:t xml:space="preserve">√</w:t>
      </w:r>
      <w:r>
        <w:rPr>
          <w:rFonts w:ascii="宋体" w:hAnsi="宋体"/>
          <w:szCs w:val="21"/>
        </w:rPr>
        <w:t xml:space="preserve">中小 </w:t>
      </w:r>
      <w:r>
        <w:rPr>
          <w:rFonts w:hint="eastAsia" w:ascii="宋体" w:hAnsi="宋体"/>
          <w:szCs w:val="21"/>
          <w:lang w:eastAsia="zh-CN"/>
        </w:rPr>
        <w:t xml:space="preserve">□</w:t>
      </w:r>
      <w:r>
        <w:rPr>
          <w:rFonts w:ascii="宋体" w:hAnsi="宋体"/>
          <w:szCs w:val="21"/>
        </w:rPr>
        <w:t xml:space="preserve">小微企业  采购。即：提供的货物全部由符合政策要求的中小/小微企业制造、服务全部由符合政策要求的中小/小微企业承接。</w:t>
      </w:r>
      <w:r/>
    </w:p>
    <w:p>
      <w:pPr>
        <w:ind w:firstLine="420"/>
        <w:spacing w:line="360" w:lineRule="auto"/>
        <w:rPr>
          <w:rFonts w:hint="eastAsia" w:ascii="宋体" w:hAnsi="宋体"/>
          <w:szCs w:val="21"/>
        </w:rPr>
      </w:pPr>
      <w:r>
        <w:rPr>
          <w:rFonts w:ascii="宋体" w:hAnsi="宋体"/>
          <w:szCs w:val="21"/>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2.2 其它落实政府采购政策的资格要求（如有）：</w:t>
      </w:r>
      <w:r>
        <w:rPr>
          <w:rFonts w:hint="eastAsia" w:ascii="宋体" w:hAnsi="宋体"/>
          <w:szCs w:val="21"/>
          <w:u w:val="single"/>
        </w:rPr>
        <w:t xml:space="preserve">无</w:t>
      </w:r>
      <w:r/>
    </w:p>
    <w:p>
      <w:pPr>
        <w:ind w:firstLine="420"/>
        <w:spacing w:line="360" w:lineRule="auto"/>
        <w:rPr>
          <w:rFonts w:hint="eastAsia" w:ascii="宋体" w:hAnsi="宋体"/>
          <w:i/>
          <w:iCs/>
          <w:szCs w:val="21"/>
          <w:u w:val="single"/>
        </w:rPr>
      </w:pPr>
      <w:r>
        <w:rPr>
          <w:rFonts w:ascii="宋体" w:hAnsi="宋体"/>
          <w:szCs w:val="21"/>
        </w:rPr>
        <w:t xml:space="preserve">3.本项目的特定资格要求：</w:t>
      </w:r>
      <w:r/>
    </w:p>
    <w:p>
      <w:pPr>
        <w:ind w:firstLine="420"/>
        <w:spacing w:line="360" w:lineRule="auto"/>
        <w:tabs>
          <w:tab w:val="left" w:pos="900" w:leader="none"/>
          <w:tab w:val="left" w:pos="1134" w:leader="none"/>
          <w:tab w:val="left" w:pos="1589" w:leader="none"/>
          <w:tab w:val="left" w:pos="5521" w:leader="none"/>
        </w:tabs>
        <w:rPr>
          <w:rFonts w:hint="eastAsia" w:ascii="宋体" w:hAnsi="宋体"/>
          <w:szCs w:val="21"/>
        </w:rPr>
      </w:pPr>
      <w:r>
        <w:rPr>
          <w:rFonts w:ascii="宋体" w:hAnsi="宋体"/>
          <w:szCs w:val="21"/>
        </w:rPr>
        <w:t xml:space="preserve">3.1.本项目是否接受分支机构参与响应：</w:t>
      </w:r>
      <w:r>
        <w:rPr>
          <w:rFonts w:hint="eastAsia" w:ascii="宋体" w:hAnsi="宋体"/>
          <w:szCs w:val="21"/>
        </w:rPr>
        <w:t xml:space="preserve">□</w:t>
      </w:r>
      <w:r>
        <w:rPr>
          <w:rFonts w:ascii="宋体" w:hAnsi="宋体"/>
          <w:szCs w:val="21"/>
        </w:rPr>
        <w:t xml:space="preserve">是   </w:t>
      </w:r>
      <w:r>
        <w:rPr>
          <w:rFonts w:hint="eastAsia" w:ascii="Segoe UI Symbol" w:hAnsi="Segoe UI Symbol" w:cs="Segoe UI Symbol"/>
          <w:szCs w:val="21"/>
        </w:rPr>
        <w:t xml:space="preserve">√</w:t>
      </w:r>
      <w:r>
        <w:rPr>
          <w:rFonts w:ascii="宋体" w:hAnsi="宋体"/>
          <w:szCs w:val="21"/>
        </w:rPr>
        <w:t xml:space="preserve">否；</w:t>
      </w:r>
      <w:r/>
    </w:p>
    <w:p>
      <w:pPr>
        <w:ind w:firstLine="420"/>
        <w:spacing w:line="360" w:lineRule="auto"/>
        <w:tabs>
          <w:tab w:val="left" w:pos="900" w:leader="none"/>
          <w:tab w:val="left" w:pos="1134" w:leader="none"/>
          <w:tab w:val="left" w:pos="1589" w:leader="none"/>
          <w:tab w:val="left" w:pos="5521" w:leader="none"/>
        </w:tabs>
        <w:rPr>
          <w:rFonts w:hint="eastAsia" w:ascii="宋体" w:hAnsi="宋体"/>
          <w:szCs w:val="21"/>
        </w:rPr>
      </w:pPr>
      <w:r>
        <w:rPr>
          <w:rFonts w:ascii="宋体" w:hAnsi="宋体"/>
          <w:szCs w:val="21"/>
        </w:rPr>
        <w:t xml:space="preserve">3.2.本项目是否属于政府购买服务：</w:t>
      </w:r>
      <w:r/>
    </w:p>
    <w:p>
      <w:pPr>
        <w:ind w:firstLine="420"/>
        <w:spacing w:line="360" w:lineRule="auto"/>
        <w:tabs>
          <w:tab w:val="left" w:pos="900" w:leader="none"/>
          <w:tab w:val="left" w:pos="1134" w:leader="none"/>
          <w:tab w:val="left" w:pos="1589" w:leader="none"/>
          <w:tab w:val="left" w:pos="5521" w:leader="none"/>
        </w:tabs>
        <w:rPr>
          <w:rFonts w:hint="eastAsia" w:ascii="宋体" w:hAnsi="宋体"/>
          <w:szCs w:val="21"/>
        </w:rPr>
      </w:pPr>
      <w:r>
        <w:rPr>
          <w:rFonts w:hint="eastAsia" w:ascii="宋体" w:hAnsi="宋体"/>
          <w:szCs w:val="21"/>
        </w:rPr>
        <w:t xml:space="preserve">□</w:t>
      </w:r>
      <w:r>
        <w:rPr>
          <w:rFonts w:ascii="宋体" w:hAnsi="宋体"/>
          <w:szCs w:val="21"/>
        </w:rPr>
        <w:t xml:space="preserve">否</w:t>
      </w:r>
      <w:r/>
    </w:p>
    <w:p>
      <w:pPr>
        <w:ind w:firstLine="420"/>
        <w:spacing w:line="360" w:lineRule="auto"/>
        <w:tabs>
          <w:tab w:val="left" w:pos="900" w:leader="none"/>
          <w:tab w:val="left" w:pos="1134" w:leader="none"/>
          <w:tab w:val="left" w:pos="1589" w:leader="none"/>
          <w:tab w:val="left" w:pos="5521" w:leader="none"/>
        </w:tabs>
        <w:rPr>
          <w:rFonts w:hint="eastAsia" w:ascii="宋体" w:hAnsi="宋体"/>
          <w:szCs w:val="21"/>
        </w:rPr>
      </w:pPr>
      <w:r>
        <w:rPr>
          <w:rFonts w:hint="eastAsia" w:ascii="Segoe UI Symbol" w:hAnsi="Segoe UI Symbol" w:cs="Segoe UI Symbol"/>
          <w:szCs w:val="21"/>
        </w:rPr>
        <w:t xml:space="preserve">√</w:t>
      </w:r>
      <w:r>
        <w:rPr>
          <w:rFonts w:ascii="宋体" w:hAnsi="宋体"/>
          <w:szCs w:val="21"/>
        </w:rPr>
        <w:t xml:space="preserve">是，公益一类事业单位、使用事业编制且由财政拨款保障的群团组织，不得作为承接主体；</w:t>
      </w:r>
      <w:r/>
    </w:p>
    <w:p>
      <w:pPr>
        <w:ind w:firstLine="482"/>
        <w:jc w:val="left"/>
        <w:keepLines w:val="0"/>
        <w:keepNext w:val="0"/>
        <w:pageBreakBefore w:val="0"/>
        <w:spacing w:line="360" w:lineRule="auto"/>
        <w:widowControl/>
        <w:rPr>
          <w:rFonts w:hint="eastAsia" w:ascii="宋体" w:hAnsi="宋体" w:eastAsia="宋体" w:cs="楷体"/>
          <w:b/>
          <w:bCs/>
          <w:szCs w:val="21"/>
          <w:u w:val="single"/>
          <w:lang w:eastAsia="zh-CN"/>
        </w:rPr>
        <w:suppressLineNumbers w:val="0"/>
      </w:pPr>
      <w:r>
        <w:rPr>
          <w:rFonts w:ascii="宋体" w:hAnsi="宋体"/>
          <w:szCs w:val="21"/>
        </w:rPr>
        <w:t xml:space="preserve">3.3</w:t>
      </w:r>
      <w:r>
        <w:rPr>
          <w:rFonts w:hint="eastAsia" w:ascii="宋体" w:hAnsi="宋体"/>
          <w:szCs w:val="21"/>
        </w:rPr>
        <w:t xml:space="preserve">.</w:t>
      </w:r>
      <w:r>
        <w:rPr>
          <w:rFonts w:ascii="宋体" w:hAnsi="宋体"/>
          <w:szCs w:val="21"/>
        </w:rPr>
        <w:t xml:space="preserve">其他特定资格要求：</w:t>
      </w:r>
      <w:bookmarkEnd w:id="12"/>
      <w:r/>
      <w:bookmarkEnd w:id="13"/>
      <w:r/>
      <w:bookmarkStart w:id="14" w:name="_Toc35393792"/>
      <w:r/>
      <w:bookmarkStart w:id="15" w:name="_Toc35393623"/>
      <w:r>
        <w:rPr>
          <w:rFonts w:hint="eastAsia" w:ascii="宋体" w:hAnsi="宋体" w:eastAsia="宋体" w:cs="Times New Roman"/>
          <w:color w:val="ff0000"/>
          <w:u w:val="single"/>
          <w:lang w:eastAsia="zh-CN"/>
        </w:rPr>
        <w:t xml:space="preserve">（</w:t>
      </w:r>
      <w:r>
        <w:rPr>
          <w:rFonts w:hint="eastAsia" w:ascii="宋体" w:hAnsi="宋体" w:eastAsia="宋体" w:cs="Times New Roman"/>
          <w:color w:val="ff0000"/>
          <w:u w:val="single"/>
          <w:lang w:val="en-US" w:eastAsia="zh-CN"/>
        </w:rPr>
        <w:t xml:space="preserve">1</w:t>
      </w:r>
      <w:r>
        <w:rPr>
          <w:rFonts w:hint="eastAsia" w:ascii="宋体" w:hAnsi="宋体" w:eastAsia="宋体" w:cs="Times New Roman"/>
          <w:color w:val="ff0000"/>
          <w:u w:val="single"/>
          <w:lang w:eastAsia="zh-CN"/>
        </w:rPr>
        <w:t xml:space="preserve">）</w:t>
      </w:r>
      <w:r>
        <w:rPr>
          <w:rFonts w:hint="eastAsia" w:ascii="宋体" w:hAnsi="宋体" w:eastAsia="宋体" w:cs="Times New Roman"/>
          <w:color w:val="ff0000"/>
          <w:u w:val="single"/>
          <w:lang w:val="en-US" w:eastAsia="zh-CN"/>
        </w:rPr>
        <w:t xml:space="preserve">投标供应商</w:t>
      </w:r>
      <w:r>
        <w:rPr>
          <w:rFonts w:hint="eastAsia" w:ascii="宋体" w:hAnsi="宋体" w:eastAsia="宋体" w:cs="Times New Roman"/>
          <w:color w:val="ff0000"/>
          <w:u w:val="single"/>
        </w:rPr>
        <w:t xml:space="preserve">具备有效的消防设施工程专业承包二级及以上资质；具备安全生产条件，并取得有效的安全生产许可证</w:t>
      </w:r>
      <w:r>
        <w:rPr>
          <w:rFonts w:hint="eastAsia" w:ascii="宋体" w:hAnsi="宋体" w:cs="Times New Roman"/>
          <w:color w:val="ff0000"/>
          <w:u w:val="single"/>
          <w:lang w:eastAsia="zh-CN"/>
        </w:rPr>
        <w:t xml:space="preserve">。</w:t>
      </w:r>
      <w:r>
        <w:rPr>
          <w:rFonts w:hint="eastAsia" w:ascii="宋体" w:hAnsi="宋体" w:eastAsia="宋体" w:cs="Times New Roman"/>
          <w:color w:val="ff0000"/>
          <w:u w:val="single"/>
          <w:lang w:eastAsia="zh-CN"/>
        </w:rPr>
        <w:t xml:space="preserve">（</w:t>
      </w:r>
      <w:r>
        <w:rPr>
          <w:rFonts w:hint="eastAsia" w:ascii="宋体" w:hAnsi="宋体" w:eastAsia="宋体" w:cs="Times New Roman"/>
          <w:color w:val="ff0000"/>
          <w:u w:val="single"/>
          <w:lang w:val="en-US" w:eastAsia="zh-CN"/>
        </w:rPr>
        <w:t xml:space="preserve">2</w:t>
      </w:r>
      <w:r>
        <w:rPr>
          <w:rFonts w:hint="eastAsia" w:ascii="宋体" w:hAnsi="宋体" w:eastAsia="宋体" w:cs="Times New Roman"/>
          <w:color w:val="ff0000"/>
          <w:u w:val="single"/>
          <w:lang w:eastAsia="zh-CN"/>
        </w:rPr>
        <w:t xml:space="preserve">）</w:t>
      </w:r>
      <w:r>
        <w:rPr>
          <w:rFonts w:hint="eastAsia" w:ascii="宋体" w:hAnsi="宋体" w:eastAsia="宋体" w:cs="Times New Roman"/>
          <w:color w:val="ff0000"/>
          <w:u w:val="single"/>
          <w:lang w:val="en-US" w:eastAsia="zh-CN"/>
        </w:rPr>
        <w:t xml:space="preserve">投标供应商</w:t>
      </w:r>
      <w:r>
        <w:rPr>
          <w:rFonts w:hint="eastAsia" w:ascii="宋体" w:hAnsi="宋体" w:eastAsia="宋体" w:cs="Times New Roman"/>
          <w:color w:val="ff0000"/>
          <w:u w:val="single"/>
          <w:lang w:eastAsia="zh-CN"/>
        </w:rPr>
        <w:t xml:space="preserve">需要提供钢瓶检测单位出具的授权书，检测单位资质需提供（省级特种设备检验检测许可证、省级气瓶充装许可证、危化品经营许可证）；（</w:t>
      </w:r>
      <w:r>
        <w:rPr>
          <w:rFonts w:hint="eastAsia" w:ascii="宋体" w:hAnsi="宋体" w:eastAsia="宋体" w:cs="Times New Roman"/>
          <w:color w:val="ff0000"/>
          <w:u w:val="single"/>
          <w:lang w:val="en-US" w:eastAsia="zh-CN"/>
        </w:rPr>
        <w:t xml:space="preserve">3</w:t>
      </w:r>
      <w:r>
        <w:rPr>
          <w:rFonts w:hint="eastAsia" w:ascii="宋体" w:hAnsi="宋体" w:eastAsia="宋体" w:cs="Times New Roman"/>
          <w:color w:val="ff0000"/>
          <w:u w:val="single"/>
          <w:lang w:eastAsia="zh-CN"/>
        </w:rPr>
        <w:t xml:space="preserve">）</w:t>
      </w:r>
      <w:r>
        <w:rPr>
          <w:rFonts w:hint="eastAsia" w:ascii="宋体" w:hAnsi="宋体" w:eastAsia="宋体" w:cs="Times New Roman"/>
          <w:color w:val="ff0000"/>
          <w:u w:val="single"/>
          <w:lang w:val="en-US" w:eastAsia="zh-CN"/>
        </w:rPr>
        <w:t xml:space="preserve">项目负责人具有有效期内的</w:t>
      </w:r>
      <w:r>
        <w:rPr>
          <w:rFonts w:hint="eastAsia" w:ascii="宋体" w:hAnsi="宋体" w:eastAsia="宋体" w:cs="Times New Roman"/>
          <w:color w:val="ff0000"/>
          <w:u w:val="single"/>
        </w:rPr>
        <w:t xml:space="preserve">机电工程</w:t>
      </w:r>
      <w:r>
        <w:rPr>
          <w:rFonts w:hint="eastAsia" w:ascii="宋体" w:hAnsi="宋体" w:eastAsia="宋体" w:cs="Times New Roman"/>
          <w:color w:val="ff0000"/>
          <w:u w:val="single"/>
          <w:lang w:val="en-US" w:eastAsia="zh-CN"/>
        </w:rPr>
        <w:t xml:space="preserve">二级（含）以上注册建造师证书，同时具有有效期内的安全生产知识考核合格证（B证）并提供供应商为其缴纳的近3个月的社保证明。</w:t>
      </w:r>
      <w:r/>
    </w:p>
    <w:p>
      <w:pPr>
        <w:pStyle w:val="1257"/>
        <w:spacing w:line="360" w:lineRule="auto"/>
        <w:rPr>
          <w:rFonts w:hint="eastAsia" w:ascii="宋体" w:hAnsi="宋体"/>
          <w:b/>
          <w:bCs/>
          <w:szCs w:val="21"/>
        </w:rPr>
      </w:pPr>
      <w:r>
        <w:rPr>
          <w:rFonts w:ascii="宋体" w:hAnsi="宋体"/>
          <w:b/>
          <w:bCs/>
          <w:szCs w:val="21"/>
        </w:rPr>
        <w:t xml:space="preserve">三、获取采购文件</w:t>
      </w:r>
      <w:bookmarkEnd w:id="14"/>
      <w:r/>
      <w:bookmarkEnd w:id="15"/>
      <w:r/>
      <w:r/>
    </w:p>
    <w:p>
      <w:pPr>
        <w:ind w:firstLine="420"/>
        <w:spacing w:line="360" w:lineRule="auto"/>
        <w:tabs>
          <w:tab w:val="left" w:pos="900" w:leader="none"/>
          <w:tab w:val="left" w:pos="1980" w:leader="none"/>
        </w:tabs>
        <w:rPr>
          <w:rFonts w:hint="eastAsia" w:ascii="宋体" w:hAnsi="宋体" w:eastAsia="宋体" w:cs="Times New Roman"/>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时间：</w:t>
      </w:r>
      <w:r>
        <w:rPr>
          <w:rFonts w:hint="eastAsia" w:ascii="宋体" w:hAnsi="宋体"/>
          <w:szCs w:val="21"/>
          <w:u w:val="single"/>
          <w:lang w:bidi="ar"/>
        </w:rPr>
        <w:t xml:space="preserve">2025年</w:t>
      </w:r>
      <w:r>
        <w:rPr>
          <w:rFonts w:hint="eastAsia" w:ascii="宋体" w:hAnsi="宋体"/>
          <w:szCs w:val="21"/>
          <w:u w:val="single"/>
          <w:lang w:val="en-US" w:eastAsia="zh-CN" w:bidi="ar"/>
        </w:rPr>
        <w:t xml:space="preserve">10</w:t>
      </w:r>
      <w:r>
        <w:rPr>
          <w:rFonts w:hint="eastAsia" w:ascii="宋体" w:hAnsi="宋体"/>
          <w:szCs w:val="21"/>
          <w:u w:val="single"/>
          <w:lang w:bidi="ar"/>
        </w:rPr>
        <w:t xml:space="preserve">月</w:t>
      </w:r>
      <w:r>
        <w:rPr>
          <w:rFonts w:hint="eastAsia" w:ascii="宋体" w:hAnsi="宋体"/>
          <w:szCs w:val="21"/>
          <w:u w:val="single"/>
          <w:lang w:val="en-US" w:eastAsia="zh-CN" w:bidi="ar"/>
        </w:rPr>
        <w:t xml:space="preserve">17</w:t>
      </w:r>
      <w:r>
        <w:rPr>
          <w:rFonts w:hint="eastAsia" w:ascii="宋体" w:hAnsi="宋体"/>
          <w:szCs w:val="21"/>
          <w:u w:val="single"/>
          <w:lang w:bidi="ar"/>
        </w:rPr>
        <w:t xml:space="preserve">日至2025年</w:t>
      </w:r>
      <w:r>
        <w:rPr>
          <w:rFonts w:hint="eastAsia" w:ascii="宋体" w:hAnsi="宋体"/>
          <w:szCs w:val="21"/>
          <w:u w:val="single"/>
          <w:lang w:val="en-US" w:eastAsia="zh-CN" w:bidi="ar"/>
        </w:rPr>
        <w:t xml:space="preserve">10</w:t>
      </w:r>
      <w:r>
        <w:rPr>
          <w:rFonts w:hint="eastAsia" w:ascii="宋体" w:hAnsi="宋体"/>
          <w:szCs w:val="21"/>
          <w:u w:val="single"/>
          <w:lang w:bidi="ar"/>
        </w:rPr>
        <w:t xml:space="preserve">月</w:t>
      </w:r>
      <w:r>
        <w:rPr>
          <w:rFonts w:hint="eastAsia" w:ascii="宋体" w:hAnsi="宋体"/>
          <w:szCs w:val="21"/>
          <w:u w:val="single"/>
          <w:lang w:val="en-US" w:eastAsia="zh-CN" w:bidi="ar"/>
        </w:rPr>
        <w:t xml:space="preserve">24</w:t>
      </w:r>
      <w:r>
        <w:rPr>
          <w:rFonts w:hint="eastAsia" w:ascii="宋体" w:hAnsi="宋体"/>
          <w:szCs w:val="21"/>
          <w:u w:val="single"/>
          <w:lang w:bidi="ar"/>
        </w:rPr>
        <w:t xml:space="preserve">日</w:t>
      </w:r>
      <w:r>
        <w:rPr>
          <w:rFonts w:hint="eastAsia" w:ascii="宋体" w:hAnsi="宋体"/>
          <w:szCs w:val="21"/>
          <w:lang w:bidi="ar"/>
        </w:rPr>
        <w:t xml:space="preserve">，</w:t>
      </w:r>
      <w:bookmarkStart w:id="16" w:name="_Toc35393624"/>
      <w:r/>
      <w:bookmarkStart w:id="17" w:name="_Toc28359082"/>
      <w:r/>
      <w:bookmarkStart w:id="18" w:name="_Toc35393793"/>
      <w:r/>
      <w:bookmarkStart w:id="19" w:name="_Toc28359005"/>
      <w:r>
        <w:rPr>
          <w:rFonts w:hint="eastAsia" w:ascii="宋体" w:hAnsi="宋体" w:eastAsia="宋体" w:cs="Times New Roman"/>
          <w:szCs w:val="21"/>
        </w:rPr>
        <w:t xml:space="preserve">每天上午00:00-12:00，下午12:00-23:59</w:t>
      </w:r>
      <w:r/>
    </w:p>
    <w:p>
      <w:pPr>
        <w:ind w:firstLine="420"/>
        <w:jc w:val="left"/>
        <w:spacing w:line="360" w:lineRule="auto"/>
        <w:rPr>
          <w:rFonts w:hint="eastAsia" w:ascii="宋体" w:hAnsi="宋体"/>
          <w:szCs w:val="21"/>
        </w:rPr>
      </w:pPr>
      <w:r>
        <w:rPr>
          <w:rFonts w:ascii="宋体" w:hAnsi="宋体"/>
          <w:szCs w:val="21"/>
          <w:lang w:bidi="ar"/>
        </w:rPr>
        <w:t xml:space="preserve">2.地点：</w:t>
      </w:r>
      <w:r>
        <w:rPr>
          <w:rFonts w:hint="eastAsia" w:ascii="宋体" w:hAnsi="宋体"/>
          <w:szCs w:val="21"/>
        </w:rPr>
        <w:t xml:space="preserve">供应商完成注册并办理CA证书后登录“苏采云” （网址:http://jszfcg.jsczt.cn/jszc/login），下载本项目电子版磋商文件。</w:t>
      </w:r>
      <w:r/>
    </w:p>
    <w:p>
      <w:pPr>
        <w:ind w:firstLine="420"/>
        <w:jc w:val="left"/>
        <w:spacing w:line="360" w:lineRule="auto"/>
        <w:widowControl/>
        <w:rPr>
          <w:rFonts w:hint="eastAsia" w:ascii="宋体" w:hAnsi="宋体"/>
          <w:szCs w:val="21"/>
          <w:lang w:bidi="ar"/>
        </w:rPr>
      </w:pPr>
      <w:r>
        <w:rPr>
          <w:rFonts w:ascii="宋体" w:hAnsi="宋体"/>
          <w:szCs w:val="21"/>
          <w:lang w:bidi="ar"/>
        </w:rPr>
        <w:t xml:space="preserve">3.方式：</w:t>
      </w:r>
      <w:r>
        <w:rPr>
          <w:rFonts w:hint="eastAsia" w:ascii="宋体" w:hAnsi="宋体"/>
          <w:szCs w:val="21"/>
        </w:rPr>
        <w:t xml:space="preserve">供应商持CA数字认证证书登录“苏采云”（http://jszfcg.jsczt.cn/jszc/login）获取电子版磋商文件</w:t>
      </w:r>
      <w:r>
        <w:rPr>
          <w:rFonts w:ascii="宋体" w:hAnsi="宋体"/>
          <w:szCs w:val="21"/>
          <w:lang w:bidi="ar"/>
        </w:rPr>
        <w:t xml:space="preserve">。</w:t>
      </w:r>
      <w:r/>
    </w:p>
    <w:p>
      <w:pPr>
        <w:ind w:firstLine="420"/>
        <w:jc w:val="left"/>
        <w:spacing w:line="360" w:lineRule="auto"/>
        <w:widowControl/>
        <w:rPr>
          <w:rFonts w:hint="eastAsia" w:ascii="宋体" w:hAnsi="宋体"/>
          <w:szCs w:val="21"/>
        </w:rPr>
      </w:pPr>
      <w:r>
        <w:rPr>
          <w:rFonts w:ascii="宋体" w:hAnsi="宋体"/>
          <w:szCs w:val="21"/>
          <w:lang w:bidi="ar"/>
        </w:rPr>
        <w:t xml:space="preserve">4.售价：0元。</w:t>
      </w:r>
      <w:r/>
    </w:p>
    <w:p>
      <w:pPr>
        <w:pStyle w:val="1257"/>
        <w:spacing w:line="360" w:lineRule="auto"/>
        <w:rPr>
          <w:rFonts w:hint="eastAsia" w:ascii="宋体" w:hAnsi="宋体"/>
          <w:b/>
          <w:bCs/>
          <w:szCs w:val="21"/>
        </w:rPr>
      </w:pPr>
      <w:r>
        <w:rPr>
          <w:rFonts w:ascii="宋体" w:hAnsi="宋体"/>
          <w:b/>
          <w:bCs/>
          <w:szCs w:val="21"/>
        </w:rPr>
        <w:t xml:space="preserve">四、</w:t>
      </w:r>
      <w:bookmarkEnd w:id="16"/>
      <w:r/>
      <w:bookmarkEnd w:id="17"/>
      <w:r/>
      <w:bookmarkEnd w:id="18"/>
      <w:r/>
      <w:bookmarkEnd w:id="19"/>
      <w:r>
        <w:rPr>
          <w:rFonts w:ascii="宋体" w:hAnsi="宋体"/>
          <w:b/>
          <w:bCs/>
          <w:szCs w:val="21"/>
        </w:rPr>
        <w:t xml:space="preserve">响应文件提交</w:t>
      </w:r>
      <w:r/>
    </w:p>
    <w:p>
      <w:pPr>
        <w:ind w:firstLine="420"/>
        <w:spacing w:line="360" w:lineRule="auto"/>
        <w:rPr>
          <w:rFonts w:hint="eastAsia" w:ascii="宋体" w:hAnsi="宋体"/>
          <w:szCs w:val="21"/>
          <w:lang w:bidi="ar"/>
        </w:rPr>
      </w:pPr>
      <w:r>
        <w:rPr>
          <w:rFonts w:ascii="宋体" w:hAnsi="宋体"/>
          <w:szCs w:val="21"/>
          <w:lang w:bidi="ar"/>
        </w:rPr>
        <w:t xml:space="preserve">截止时间：</w:t>
      </w:r>
      <w:r>
        <w:rPr>
          <w:rFonts w:hint="eastAsia" w:ascii="宋体" w:hAnsi="宋体"/>
          <w:color w:val="ff0000"/>
          <w:szCs w:val="21"/>
          <w:u w:val="single"/>
        </w:rPr>
        <w:t xml:space="preserve">2025年</w:t>
      </w:r>
      <w:r>
        <w:rPr>
          <w:rFonts w:hint="eastAsia" w:ascii="宋体" w:hAnsi="宋体"/>
          <w:color w:val="ff0000"/>
          <w:szCs w:val="21"/>
          <w:u w:val="single"/>
          <w:lang w:val="en-US" w:eastAsia="zh-CN"/>
        </w:rPr>
        <w:t xml:space="preserve">10</w:t>
      </w:r>
      <w:r>
        <w:rPr>
          <w:rFonts w:hint="eastAsia" w:ascii="宋体" w:hAnsi="宋体"/>
          <w:color w:val="ff0000"/>
          <w:szCs w:val="21"/>
          <w:u w:val="single"/>
        </w:rPr>
        <w:t xml:space="preserve">月</w:t>
      </w:r>
      <w:r>
        <w:rPr>
          <w:rFonts w:hint="eastAsia" w:ascii="宋体" w:hAnsi="宋体"/>
          <w:color w:val="ff0000"/>
          <w:szCs w:val="21"/>
          <w:u w:val="single"/>
          <w:lang w:val="en-US" w:eastAsia="zh-CN"/>
        </w:rPr>
        <w:t xml:space="preserve">30</w:t>
      </w:r>
      <w:r>
        <w:rPr>
          <w:rFonts w:hint="eastAsia" w:ascii="宋体" w:hAnsi="宋体"/>
          <w:color w:val="ff0000"/>
          <w:szCs w:val="21"/>
          <w:u w:val="single"/>
        </w:rPr>
        <w:t xml:space="preserve">日</w:t>
      </w:r>
      <w:r>
        <w:rPr>
          <w:rFonts w:hint="eastAsia" w:ascii="宋体" w:hAnsi="宋体"/>
          <w:color w:val="ff0000"/>
          <w:szCs w:val="21"/>
          <w:u w:val="single"/>
          <w:lang w:val="en-US" w:eastAsia="zh-CN"/>
        </w:rPr>
        <w:t xml:space="preserve">9</w:t>
      </w:r>
      <w:r>
        <w:rPr>
          <w:rFonts w:hint="eastAsia" w:ascii="宋体" w:hAnsi="宋体"/>
          <w:color w:val="ff0000"/>
          <w:szCs w:val="21"/>
          <w:u w:val="single"/>
        </w:rPr>
        <w:t xml:space="preserve">点</w:t>
      </w:r>
      <w:r>
        <w:rPr>
          <w:rFonts w:hint="eastAsia" w:ascii="宋体" w:hAnsi="宋体"/>
          <w:color w:val="ff0000"/>
          <w:szCs w:val="21"/>
          <w:u w:val="single"/>
          <w:lang w:val="en-US" w:eastAsia="zh-CN"/>
        </w:rPr>
        <w:t xml:space="preserve">30</w:t>
      </w:r>
      <w:r>
        <w:rPr>
          <w:rFonts w:hint="eastAsia" w:ascii="宋体" w:hAnsi="宋体"/>
          <w:color w:val="ff0000"/>
          <w:szCs w:val="21"/>
          <w:u w:val="single"/>
        </w:rPr>
        <w:t xml:space="preserve">分</w:t>
      </w:r>
      <w:r>
        <w:rPr>
          <w:rFonts w:hint="eastAsia" w:ascii="宋体" w:hAnsi="宋体"/>
          <w:szCs w:val="21"/>
          <w:lang w:bidi="ar"/>
        </w:rPr>
        <w:t xml:space="preserve">（北京时间）</w:t>
      </w:r>
      <w:r/>
    </w:p>
    <w:p>
      <w:pPr>
        <w:ind w:firstLine="420"/>
        <w:spacing w:line="360" w:lineRule="auto"/>
        <w:rPr>
          <w:rFonts w:hint="eastAsia" w:ascii="宋体" w:hAnsi="宋体"/>
          <w:szCs w:val="21"/>
          <w:lang w:val="zh-TW" w:bidi="ar"/>
        </w:rPr>
      </w:pPr>
      <w:r>
        <w:rPr>
          <w:rFonts w:ascii="宋体" w:hAnsi="宋体"/>
          <w:szCs w:val="21"/>
          <w:lang w:bidi="ar"/>
        </w:rPr>
        <w:t xml:space="preserve">地点：</w:t>
      </w:r>
      <w:r>
        <w:rPr>
          <w:rFonts w:hint="eastAsia" w:ascii="宋体" w:hAnsi="宋体"/>
          <w:szCs w:val="21"/>
          <w:u w:val="single"/>
        </w:rPr>
        <w:t xml:space="preserve">本项目采用不见面交易方式，无需到现场提交，供应商登录“苏采云”供应商端，通过系统在线提交电子响应文件</w:t>
      </w:r>
      <w:r>
        <w:rPr>
          <w:rFonts w:ascii="宋体" w:hAnsi="宋体"/>
          <w:szCs w:val="21"/>
          <w:lang w:val="zh-TW" w:bidi="ar"/>
        </w:rPr>
        <w:t xml:space="preserve">。</w:t>
      </w:r>
      <w:r>
        <w:rPr>
          <w:rFonts w:hint="eastAsia" w:ascii="宋体" w:hAnsi="宋体"/>
          <w:szCs w:val="21"/>
          <w:lang w:bidi="ar"/>
        </w:rPr>
        <w:t xml:space="preserve"> </w:t>
      </w:r>
      <w:r/>
    </w:p>
    <w:p>
      <w:pPr>
        <w:spacing w:line="360" w:lineRule="auto"/>
        <w:rPr>
          <w:rFonts w:hint="eastAsia" w:ascii="宋体" w:hAnsi="宋体"/>
          <w:b/>
          <w:bCs/>
          <w:szCs w:val="21"/>
        </w:rPr>
      </w:pPr>
      <w:r>
        <w:rPr>
          <w:rFonts w:ascii="宋体" w:hAnsi="宋体"/>
          <w:b/>
          <w:bCs/>
          <w:szCs w:val="21"/>
        </w:rPr>
        <w:t xml:space="preserve">五、开启</w:t>
      </w:r>
      <w:r/>
    </w:p>
    <w:p>
      <w:pPr>
        <w:ind w:firstLine="420"/>
        <w:spacing w:line="360" w:lineRule="auto"/>
        <w:rPr>
          <w:rFonts w:hint="eastAsia" w:ascii="宋体" w:hAnsi="宋体"/>
          <w:iCs/>
          <w:szCs w:val="21"/>
          <w:lang w:bidi="ar"/>
        </w:rPr>
      </w:pPr>
      <w:r>
        <w:rPr>
          <w:rFonts w:ascii="宋体" w:hAnsi="宋体"/>
          <w:szCs w:val="21"/>
          <w:lang w:bidi="ar"/>
        </w:rPr>
        <w:t xml:space="preserve">时间：</w:t>
      </w:r>
      <w:r>
        <w:rPr>
          <w:rFonts w:hint="eastAsia" w:ascii="宋体" w:hAnsi="宋体"/>
          <w:color w:val="ff0000"/>
          <w:szCs w:val="21"/>
          <w:u w:val="single"/>
        </w:rPr>
        <w:t xml:space="preserve">2025年</w:t>
      </w:r>
      <w:r>
        <w:rPr>
          <w:rFonts w:hint="eastAsia" w:ascii="宋体" w:hAnsi="宋体"/>
          <w:color w:val="ff0000"/>
          <w:szCs w:val="21"/>
          <w:u w:val="single"/>
          <w:lang w:val="en-US" w:eastAsia="zh-CN"/>
        </w:rPr>
        <w:t xml:space="preserve">10</w:t>
      </w:r>
      <w:r>
        <w:rPr>
          <w:rFonts w:hint="eastAsia" w:ascii="宋体" w:hAnsi="宋体"/>
          <w:color w:val="ff0000"/>
          <w:szCs w:val="21"/>
          <w:u w:val="single"/>
        </w:rPr>
        <w:t xml:space="preserve">月</w:t>
      </w:r>
      <w:r>
        <w:rPr>
          <w:rFonts w:hint="eastAsia" w:ascii="宋体" w:hAnsi="宋体"/>
          <w:color w:val="ff0000"/>
          <w:szCs w:val="21"/>
          <w:u w:val="single"/>
          <w:lang w:val="en-US" w:eastAsia="zh-CN"/>
        </w:rPr>
        <w:t xml:space="preserve">30</w:t>
      </w:r>
      <w:r>
        <w:rPr>
          <w:rFonts w:hint="eastAsia" w:ascii="宋体" w:hAnsi="宋体"/>
          <w:color w:val="ff0000"/>
          <w:szCs w:val="21"/>
          <w:u w:val="single"/>
        </w:rPr>
        <w:t xml:space="preserve">日</w:t>
      </w:r>
      <w:r>
        <w:rPr>
          <w:rFonts w:hint="eastAsia" w:ascii="宋体" w:hAnsi="宋体"/>
          <w:color w:val="ff0000"/>
          <w:szCs w:val="21"/>
          <w:u w:val="single"/>
          <w:lang w:val="en-US" w:eastAsia="zh-CN"/>
        </w:rPr>
        <w:t xml:space="preserve">9</w:t>
      </w:r>
      <w:r>
        <w:rPr>
          <w:rFonts w:hint="eastAsia" w:ascii="宋体" w:hAnsi="宋体"/>
          <w:color w:val="ff0000"/>
          <w:szCs w:val="21"/>
          <w:u w:val="single"/>
        </w:rPr>
        <w:t xml:space="preserve">点</w:t>
      </w:r>
      <w:r>
        <w:rPr>
          <w:rFonts w:hint="eastAsia" w:ascii="宋体" w:hAnsi="宋体"/>
          <w:color w:val="ff0000"/>
          <w:szCs w:val="21"/>
          <w:u w:val="single"/>
          <w:lang w:val="en-US" w:eastAsia="zh-CN"/>
        </w:rPr>
        <w:t xml:space="preserve">30</w:t>
      </w:r>
      <w:r>
        <w:rPr>
          <w:rFonts w:hint="eastAsia" w:ascii="宋体" w:hAnsi="宋体"/>
          <w:color w:val="ff0000"/>
          <w:szCs w:val="21"/>
          <w:u w:val="single"/>
        </w:rPr>
        <w:t xml:space="preserve">分</w:t>
      </w:r>
      <w:r>
        <w:rPr>
          <w:rFonts w:hint="eastAsia" w:ascii="宋体" w:hAnsi="宋体"/>
          <w:szCs w:val="21"/>
          <w:lang w:bidi="ar"/>
        </w:rPr>
        <w:t xml:space="preserve">（北京时间）</w:t>
      </w:r>
      <w:r/>
    </w:p>
    <w:p>
      <w:pPr>
        <w:ind w:firstLine="420"/>
        <w:spacing w:line="360" w:lineRule="auto"/>
        <w:rPr>
          <w:rFonts w:hint="eastAsia" w:ascii="宋体" w:hAnsi="宋体"/>
          <w:szCs w:val="21"/>
        </w:rPr>
      </w:pPr>
      <w:r>
        <w:rPr>
          <w:rFonts w:hint="eastAsia" w:ascii="宋体" w:hAnsi="宋体"/>
          <w:szCs w:val="21"/>
          <w:lang w:val="zh-TW" w:bidi="ar"/>
        </w:rPr>
        <w:t xml:space="preserve">地点：</w:t>
      </w:r>
      <w:bookmarkStart w:id="20" w:name="_Toc28359007"/>
      <w:r/>
      <w:bookmarkStart w:id="21" w:name="_Toc28359084"/>
      <w:r/>
      <w:bookmarkStart w:id="22" w:name="_Toc35393625"/>
      <w:r/>
      <w:bookmarkStart w:id="23" w:name="_Toc35393794"/>
      <w:r>
        <w:rPr>
          <w:rFonts w:hint="eastAsia" w:ascii="宋体" w:hAnsi="宋体"/>
          <w:szCs w:val="21"/>
          <w:u w:val="single"/>
        </w:rPr>
        <w:t xml:space="preserve">本项目采用不见面交易方式，无需到现场提交，供应商登录“苏采云”供应商端，通过系统在线提交电子响应文件</w:t>
      </w:r>
      <w:r>
        <w:rPr>
          <w:rFonts w:ascii="宋体" w:hAnsi="宋体"/>
          <w:szCs w:val="21"/>
          <w:lang w:val="zh-TW" w:bidi="ar"/>
        </w:rPr>
        <w:t xml:space="preserve">。</w:t>
      </w:r>
      <w:r>
        <w:rPr>
          <w:rFonts w:hint="eastAsia" w:ascii="宋体" w:hAnsi="宋体"/>
          <w:szCs w:val="21"/>
          <w:lang w:val="zh-TW" w:bidi="ar"/>
        </w:rPr>
        <w:t xml:space="preserve"> </w:t>
      </w:r>
      <w:r/>
    </w:p>
    <w:p>
      <w:pPr>
        <w:spacing w:line="360" w:lineRule="auto"/>
        <w:rPr>
          <w:rFonts w:hint="eastAsia" w:ascii="宋体" w:hAnsi="宋体"/>
          <w:b/>
          <w:bCs/>
          <w:szCs w:val="21"/>
        </w:rPr>
      </w:pPr>
      <w:r>
        <w:rPr>
          <w:rFonts w:ascii="宋体" w:hAnsi="宋体"/>
          <w:b/>
          <w:bCs/>
          <w:szCs w:val="21"/>
        </w:rPr>
        <w:t xml:space="preserve">六、公告期限</w:t>
      </w:r>
      <w:bookmarkEnd w:id="20"/>
      <w:r/>
      <w:bookmarkEnd w:id="21"/>
      <w:r/>
      <w:bookmarkEnd w:id="22"/>
      <w:r/>
      <w:bookmarkEnd w:id="23"/>
      <w:r/>
      <w:r/>
    </w:p>
    <w:p>
      <w:pPr>
        <w:ind w:firstLine="420"/>
        <w:spacing w:line="360" w:lineRule="auto"/>
        <w:rPr>
          <w:rFonts w:hint="eastAsia" w:ascii="宋体" w:hAnsi="宋体"/>
          <w:szCs w:val="21"/>
        </w:rPr>
      </w:pPr>
      <w:r>
        <w:rPr>
          <w:rFonts w:ascii="宋体" w:hAnsi="宋体"/>
          <w:szCs w:val="21"/>
        </w:rPr>
        <w:t xml:space="preserve">自本公告发布之日起3个工作日。</w:t>
      </w:r>
      <w:r/>
    </w:p>
    <w:p>
      <w:pPr>
        <w:spacing w:line="360" w:lineRule="auto"/>
        <w:rPr>
          <w:rFonts w:hint="eastAsia" w:ascii="宋体" w:hAnsi="宋体"/>
          <w:b/>
          <w:bCs/>
          <w:szCs w:val="21"/>
        </w:rPr>
      </w:pPr>
      <w:r/>
      <w:bookmarkStart w:id="24" w:name="_Toc35393626"/>
      <w:r/>
      <w:bookmarkStart w:id="25" w:name="_Toc35393795"/>
      <w:r>
        <w:rPr>
          <w:rFonts w:ascii="宋体" w:hAnsi="宋体"/>
          <w:b/>
          <w:bCs/>
          <w:szCs w:val="21"/>
        </w:rPr>
        <w:t xml:space="preserve">七、其他补充事宜</w:t>
      </w:r>
      <w:bookmarkEnd w:id="24"/>
      <w:r/>
      <w:bookmarkEnd w:id="25"/>
      <w:r/>
      <w:r/>
    </w:p>
    <w:p>
      <w:pPr>
        <w:ind w:firstLine="420"/>
        <w:spacing w:line="360" w:lineRule="auto"/>
        <w:rPr>
          <w:rFonts w:hint="eastAsia" w:ascii="宋体" w:hAnsi="宋体"/>
          <w:szCs w:val="21"/>
        </w:rPr>
      </w:pPr>
      <w:r/>
      <w:bookmarkStart w:id="26" w:name="_Toc35393796"/>
      <w:r/>
      <w:bookmarkStart w:id="27" w:name="_Toc35393627"/>
      <w:r/>
      <w:bookmarkStart w:id="28" w:name="_Toc28359085"/>
      <w:r/>
      <w:bookmarkStart w:id="29" w:name="_Toc28359008"/>
      <w:r>
        <w:rPr>
          <w:rFonts w:ascii="宋体" w:hAnsi="宋体"/>
          <w:szCs w:val="21"/>
        </w:rPr>
        <w:t xml:space="preserve">1.本项目需要落实的政府采购政策：</w:t>
      </w:r>
      <w:r>
        <w:rPr>
          <w:rFonts w:hint="eastAsia" w:ascii="宋体" w:hAnsi="宋体"/>
          <w:szCs w:val="21"/>
          <w:u w:val="single"/>
        </w:rPr>
        <w:t xml:space="preserve">无</w:t>
      </w:r>
      <w:r>
        <w:rPr>
          <w:rFonts w:ascii="宋体" w:hAnsi="宋体"/>
          <w:szCs w:val="21"/>
          <w:lang w:bidi="ar"/>
        </w:rPr>
        <w:t xml:space="preserve">。</w:t>
      </w:r>
      <w:r/>
    </w:p>
    <w:p>
      <w:pPr>
        <w:ind w:firstLine="480"/>
        <w:spacing w:line="360" w:lineRule="auto"/>
        <w:rPr>
          <w:rFonts w:hint="eastAsia" w:ascii="宋体" w:hAnsi="宋体"/>
          <w:szCs w:val="21"/>
          <w:lang w:bidi="ar"/>
        </w:rPr>
      </w:pPr>
      <w:r>
        <w:rPr>
          <w:rFonts w:hint="eastAsia" w:ascii="宋体" w:hAnsi="宋体"/>
          <w:szCs w:val="21"/>
          <w:lang w:bidi="ar"/>
        </w:rPr>
        <w:t xml:space="preserve">2.本项目采用全流程电子化采购方式，请供应商认真学习</w:t>
      </w:r>
      <w:r>
        <w:rPr>
          <w:rFonts w:ascii="宋体" w:hAnsi="宋体" w:cs="宋体"/>
          <w:szCs w:val="21"/>
        </w:rPr>
        <w:t xml:space="preserve">常州市政府采购</w:t>
      </w:r>
      <w:r>
        <w:rPr>
          <w:rFonts w:hint="eastAsia" w:ascii="宋体" w:hAnsi="宋体" w:cs="宋体"/>
          <w:szCs w:val="21"/>
        </w:rPr>
        <w:t xml:space="preserve">网</w:t>
      </w:r>
      <w:r>
        <w:rPr>
          <w:rFonts w:ascii="宋体" w:hAnsi="宋体" w:cs="宋体"/>
          <w:szCs w:val="21"/>
        </w:rPr>
        <w:t xml:space="preserve">发布的相关操作手册</w:t>
      </w:r>
      <w:r>
        <w:rPr>
          <w:rFonts w:hint="eastAsia" w:ascii="宋体" w:hAnsi="宋体"/>
          <w:szCs w:val="21"/>
          <w:lang w:bidi="ar"/>
        </w:rPr>
        <w:t xml:space="preserve">，</w:t>
      </w:r>
      <w:r>
        <w:rPr>
          <w:rFonts w:ascii="宋体" w:hAnsi="宋体" w:cs="宋体"/>
          <w:szCs w:val="21"/>
        </w:rPr>
        <w:t xml:space="preserve">办理</w:t>
      </w:r>
      <w:r>
        <w:rPr>
          <w:rFonts w:hint="eastAsia" w:ascii="宋体" w:hAnsi="宋体"/>
          <w:szCs w:val="21"/>
          <w:shd w:val="clear" w:color="auto" w:fill="ffffff"/>
        </w:rPr>
        <w:t xml:space="preserve">江苏省电子政务证书认证中心</w:t>
      </w:r>
      <w:r>
        <w:rPr>
          <w:rFonts w:ascii="宋体" w:hAnsi="宋体" w:cs="宋体"/>
          <w:szCs w:val="21"/>
        </w:rPr>
        <w:t xml:space="preserve">CA认证证书</w:t>
      </w:r>
      <w:r>
        <w:rPr>
          <w:rFonts w:hint="eastAsia" w:ascii="宋体" w:hAnsi="宋体"/>
          <w:szCs w:val="21"/>
          <w:lang w:bidi="ar"/>
        </w:rPr>
        <w:t xml:space="preserve">、进行</w:t>
      </w:r>
      <w:r>
        <w:rPr>
          <w:rFonts w:hint="eastAsia" w:ascii="宋体" w:hAnsi="宋体"/>
          <w:bCs/>
          <w:szCs w:val="21"/>
        </w:rPr>
        <w:t xml:space="preserve">“苏采云”政府采购一体化平台</w:t>
      </w:r>
      <w:r>
        <w:rPr>
          <w:rFonts w:hint="eastAsia" w:ascii="宋体" w:hAnsi="宋体"/>
          <w:szCs w:val="21"/>
          <w:lang w:bidi="ar"/>
        </w:rPr>
        <w:t xml:space="preserve">注册绑定，并认真核实数字认证证书情况确认是否符合本项目电子化采购流程要求。</w:t>
      </w:r>
      <w:r/>
    </w:p>
    <w:p>
      <w:pPr>
        <w:ind w:firstLine="480"/>
        <w:spacing w:line="360" w:lineRule="auto"/>
        <w:rPr>
          <w:rFonts w:hint="eastAsia" w:ascii="宋体" w:hAnsi="宋体"/>
          <w:szCs w:val="21"/>
          <w:lang w:bidi="ar"/>
        </w:rPr>
      </w:pPr>
      <w:r>
        <w:rPr>
          <w:rFonts w:hint="eastAsia" w:ascii="宋体" w:hAnsi="宋体"/>
          <w:szCs w:val="21"/>
          <w:lang w:bidi="ar"/>
        </w:rPr>
        <w:t xml:space="preserve">技术支持服务热线   0519-85588210</w:t>
      </w:r>
      <w:r/>
    </w:p>
    <w:p>
      <w:pPr>
        <w:ind w:firstLine="480"/>
        <w:spacing w:line="360" w:lineRule="auto"/>
        <w:rPr>
          <w:rFonts w:hint="eastAsia" w:ascii="宋体" w:hAnsi="宋体"/>
          <w:szCs w:val="21"/>
          <w:lang w:bidi="ar"/>
        </w:rPr>
      </w:pPr>
      <w:r>
        <w:rPr>
          <w:rFonts w:hint="eastAsia" w:ascii="宋体" w:hAnsi="宋体"/>
          <w:szCs w:val="21"/>
          <w:lang w:bidi="ar"/>
        </w:rPr>
        <w:t xml:space="preserve">CA认证证书办理联系电话  0519-85588120</w:t>
      </w:r>
      <w:r/>
    </w:p>
    <w:p>
      <w:pPr>
        <w:ind w:firstLine="480"/>
        <w:spacing w:line="360" w:lineRule="auto"/>
        <w:rPr>
          <w:rFonts w:hint="eastAsia" w:ascii="宋体" w:hAnsi="宋体"/>
          <w:szCs w:val="21"/>
          <w:lang w:bidi="ar"/>
        </w:rPr>
      </w:pPr>
      <w:r>
        <w:rPr>
          <w:rFonts w:hint="eastAsia" w:ascii="宋体" w:hAnsi="宋体"/>
          <w:szCs w:val="21"/>
          <w:lang w:bidi="ar"/>
        </w:rPr>
        <w:t xml:space="preserve">2.1办理CA认证证书</w:t>
      </w:r>
      <w:r/>
    </w:p>
    <w:p>
      <w:pPr>
        <w:ind w:firstLine="480"/>
        <w:spacing w:line="360" w:lineRule="auto"/>
        <w:rPr>
          <w:rFonts w:hint="eastAsia" w:ascii="宋体" w:hAnsi="宋体"/>
          <w:szCs w:val="21"/>
          <w:lang w:bidi="ar"/>
        </w:rPr>
      </w:pPr>
      <w:r>
        <w:rPr>
          <w:rFonts w:ascii="宋体" w:hAnsi="宋体" w:cs="宋体"/>
          <w:szCs w:val="21"/>
        </w:rPr>
        <w:t xml:space="preserve">供应商登录常州市政府采购</w:t>
      </w:r>
      <w:r>
        <w:rPr>
          <w:rFonts w:hint="eastAsia" w:ascii="宋体" w:hAnsi="宋体" w:cs="宋体"/>
          <w:szCs w:val="21"/>
        </w:rPr>
        <w:t xml:space="preserve">网“下载中心”下载并查阅</w:t>
      </w:r>
      <w:r>
        <w:rPr>
          <w:rFonts w:ascii="宋体" w:hAnsi="宋体" w:cs="宋体"/>
          <w:szCs w:val="21"/>
        </w:rPr>
        <w:t xml:space="preserve">“</w:t>
      </w:r>
      <w:r>
        <w:rPr>
          <w:rFonts w:hAnsi="宋体"/>
          <w:szCs w:val="21"/>
        </w:rPr>
        <w:t xml:space="preserve">江苏省政府采购数字证书CA及电子签章办理指南</w:t>
      </w:r>
      <w:r>
        <w:rPr>
          <w:rFonts w:ascii="宋体" w:hAnsi="宋体" w:cs="宋体"/>
          <w:szCs w:val="21"/>
        </w:rPr>
        <w:t xml:space="preserve">”，按照程序要求办理</w:t>
      </w:r>
      <w:r>
        <w:rPr>
          <w:rFonts w:hint="eastAsia" w:ascii="宋体" w:hAnsi="宋体"/>
          <w:szCs w:val="21"/>
          <w:lang w:bidi="ar"/>
        </w:rPr>
        <w:t xml:space="preserve">。</w:t>
      </w:r>
      <w:r/>
    </w:p>
    <w:p>
      <w:pPr>
        <w:ind w:firstLine="480"/>
        <w:spacing w:line="360" w:lineRule="auto"/>
        <w:rPr>
          <w:rFonts w:hint="eastAsia" w:ascii="宋体" w:hAnsi="宋体"/>
          <w:szCs w:val="21"/>
          <w:lang w:bidi="ar"/>
        </w:rPr>
      </w:pPr>
      <w:r>
        <w:rPr>
          <w:rFonts w:hint="eastAsia" w:ascii="宋体" w:hAnsi="宋体"/>
          <w:szCs w:val="21"/>
          <w:lang w:bidi="ar"/>
        </w:rPr>
        <w:t xml:space="preserve">2.2注册</w:t>
      </w:r>
      <w:r/>
    </w:p>
    <w:p>
      <w:pPr>
        <w:ind w:firstLine="480"/>
        <w:spacing w:line="360" w:lineRule="auto"/>
        <w:rPr>
          <w:rFonts w:hint="eastAsia" w:ascii="宋体" w:hAnsi="宋体" w:cs="宋体"/>
          <w:szCs w:val="21"/>
        </w:rPr>
      </w:pPr>
      <w:r>
        <w:rPr>
          <w:rFonts w:ascii="宋体" w:hAnsi="宋体" w:cs="宋体"/>
          <w:szCs w:val="21"/>
        </w:rPr>
        <w:t xml:space="preserve">供应商登录常州市政府采购</w:t>
      </w:r>
      <w:r>
        <w:rPr>
          <w:rFonts w:hint="eastAsia" w:ascii="宋体" w:hAnsi="宋体" w:cs="宋体"/>
          <w:szCs w:val="21"/>
        </w:rPr>
        <w:t xml:space="preserve">网“下载中心”-“</w:t>
      </w:r>
      <w:r>
        <w:rPr>
          <w:rFonts w:ascii="宋体" w:hAnsi="宋体"/>
          <w:szCs w:val="21"/>
        </w:rPr>
        <w:t xml:space="preserve">“苏采云”系统供应商操作手册</w:t>
      </w:r>
      <w:r>
        <w:rPr>
          <w:rFonts w:hint="eastAsia" w:ascii="宋体" w:hAnsi="宋体" w:cs="宋体"/>
          <w:szCs w:val="21"/>
        </w:rPr>
        <w:t xml:space="preserve">”下载相关操作手册、操作视频等，查阅后</w:t>
      </w:r>
      <w:r>
        <w:rPr>
          <w:rFonts w:ascii="宋体" w:hAnsi="宋体" w:cs="宋体"/>
          <w:szCs w:val="21"/>
        </w:rPr>
        <w:t xml:space="preserve">进行自助注册</w:t>
      </w:r>
      <w:r>
        <w:rPr>
          <w:rFonts w:hint="eastAsia" w:ascii="宋体" w:hAnsi="宋体" w:cs="宋体"/>
          <w:szCs w:val="21"/>
        </w:rPr>
        <w:t xml:space="preserve">。</w:t>
      </w:r>
      <w:r/>
    </w:p>
    <w:p>
      <w:pPr>
        <w:ind w:firstLine="480"/>
        <w:spacing w:line="360" w:lineRule="auto"/>
        <w:rPr>
          <w:rFonts w:hint="eastAsia" w:ascii="宋体" w:hAnsi="宋体"/>
          <w:szCs w:val="21"/>
          <w:lang w:bidi="ar"/>
        </w:rPr>
      </w:pPr>
      <w:r>
        <w:rPr>
          <w:rFonts w:hint="eastAsia" w:ascii="宋体" w:hAnsi="宋体"/>
          <w:szCs w:val="21"/>
          <w:lang w:bidi="ar"/>
        </w:rPr>
        <w:t xml:space="preserve">2.3控件、客户端下载</w:t>
      </w:r>
      <w:r/>
    </w:p>
    <w:p>
      <w:pPr>
        <w:ind w:firstLine="480"/>
        <w:spacing w:line="360" w:lineRule="auto"/>
        <w:rPr>
          <w:rFonts w:hint="eastAsia" w:ascii="宋体" w:hAnsi="宋体"/>
          <w:szCs w:val="21"/>
          <w:lang w:bidi="ar"/>
        </w:rPr>
      </w:pPr>
      <w:r>
        <w:rPr>
          <w:rFonts w:ascii="宋体" w:hAnsi="宋体" w:cs="宋体"/>
          <w:szCs w:val="21"/>
        </w:rPr>
        <w:t xml:space="preserve">供应商登录常州市政府采购</w:t>
      </w:r>
      <w:r>
        <w:rPr>
          <w:rFonts w:hint="eastAsia" w:ascii="宋体" w:hAnsi="宋体" w:cs="宋体"/>
          <w:szCs w:val="21"/>
        </w:rPr>
        <w:t xml:space="preserve">网“下载中心”-“</w:t>
      </w:r>
      <w:r>
        <w:rPr>
          <w:rFonts w:ascii="宋体" w:hAnsi="宋体"/>
          <w:szCs w:val="21"/>
        </w:rPr>
        <w:t xml:space="preserve">政府采购管理交易系统（苏采云）CA及签章控件驱动</w:t>
      </w:r>
      <w:r>
        <w:rPr>
          <w:rFonts w:hint="eastAsia" w:ascii="宋体" w:hAnsi="宋体" w:cs="宋体"/>
          <w:szCs w:val="21"/>
        </w:rPr>
        <w:t xml:space="preserve">”下载</w:t>
      </w:r>
      <w:r>
        <w:rPr>
          <w:rFonts w:ascii="宋体" w:hAnsi="宋体" w:cs="宋体"/>
          <w:szCs w:val="21"/>
        </w:rPr>
        <w:t xml:space="preserve">相关</w:t>
      </w:r>
      <w:r>
        <w:rPr>
          <w:rFonts w:hint="eastAsia" w:ascii="宋体" w:hAnsi="宋体" w:cs="宋体"/>
          <w:szCs w:val="21"/>
        </w:rPr>
        <w:t xml:space="preserve">控件和客户端</w:t>
      </w:r>
      <w:r>
        <w:rPr>
          <w:rFonts w:hint="eastAsia" w:ascii="宋体" w:hAnsi="宋体"/>
          <w:szCs w:val="21"/>
          <w:lang w:bidi="ar"/>
        </w:rPr>
        <w:t xml:space="preserve">。</w:t>
      </w:r>
      <w:r/>
    </w:p>
    <w:p>
      <w:pPr>
        <w:ind w:firstLine="480"/>
        <w:spacing w:line="360" w:lineRule="auto"/>
        <w:rPr>
          <w:rFonts w:hint="eastAsia" w:ascii="宋体" w:hAnsi="宋体"/>
          <w:szCs w:val="21"/>
          <w:lang w:bidi="ar"/>
        </w:rPr>
      </w:pPr>
      <w:r>
        <w:rPr>
          <w:rFonts w:hint="eastAsia" w:ascii="宋体" w:hAnsi="宋体"/>
          <w:szCs w:val="21"/>
          <w:lang w:bidi="ar"/>
        </w:rPr>
        <w:t xml:space="preserve">2.4获取电子招标文件</w:t>
      </w:r>
      <w:r/>
    </w:p>
    <w:p>
      <w:pPr>
        <w:ind w:firstLine="480"/>
        <w:spacing w:line="360" w:lineRule="auto"/>
        <w:rPr>
          <w:rFonts w:hint="eastAsia" w:ascii="宋体" w:hAnsi="宋体"/>
          <w:szCs w:val="21"/>
          <w:lang w:bidi="ar"/>
        </w:rPr>
      </w:pPr>
      <w:r>
        <w:rPr>
          <w:rFonts w:hint="eastAsia" w:ascii="宋体" w:hAnsi="宋体"/>
          <w:szCs w:val="21"/>
          <w:lang w:bidi="ar"/>
        </w:rPr>
        <w:t xml:space="preserve">供应商持CA数字认证证书登录</w:t>
      </w:r>
      <w:r>
        <w:rPr>
          <w:rFonts w:ascii="宋体" w:hAnsi="宋体" w:cs="宋体"/>
          <w:szCs w:val="21"/>
        </w:rPr>
        <w:t xml:space="preserve">“苏采云”政府采购一体化平台</w:t>
      </w:r>
      <w:r>
        <w:rPr>
          <w:rFonts w:hint="eastAsia" w:ascii="宋体" w:hAnsi="宋体"/>
          <w:szCs w:val="21"/>
          <w:lang w:bidi="ar"/>
        </w:rPr>
        <w:t xml:space="preserve">获取电子招标文件。未在规定期限内通过</w:t>
      </w:r>
      <w:r>
        <w:rPr>
          <w:rFonts w:ascii="宋体" w:hAnsi="宋体" w:cs="宋体"/>
          <w:szCs w:val="21"/>
        </w:rPr>
        <w:t xml:space="preserve">“苏采云”政府采购一体化平台</w:t>
      </w:r>
      <w:r>
        <w:rPr>
          <w:rFonts w:hint="eastAsia" w:ascii="宋体" w:hAnsi="宋体"/>
          <w:szCs w:val="21"/>
          <w:lang w:bidi="ar"/>
        </w:rPr>
        <w:t xml:space="preserve">获取招标文件的响应无效。</w:t>
      </w:r>
      <w:r/>
    </w:p>
    <w:p>
      <w:pPr>
        <w:ind w:firstLine="480"/>
        <w:spacing w:line="360" w:lineRule="auto"/>
        <w:rPr>
          <w:rFonts w:hint="eastAsia" w:ascii="宋体" w:hAnsi="宋体"/>
          <w:szCs w:val="21"/>
          <w:lang w:bidi="ar"/>
        </w:rPr>
      </w:pPr>
      <w:r>
        <w:rPr>
          <w:rFonts w:hint="eastAsia" w:ascii="宋体" w:hAnsi="宋体"/>
          <w:szCs w:val="21"/>
          <w:lang w:bidi="ar"/>
        </w:rPr>
        <w:t xml:space="preserve">2.5编制电子投标文件</w:t>
      </w:r>
      <w:r/>
    </w:p>
    <w:p>
      <w:pPr>
        <w:ind w:firstLine="480"/>
        <w:spacing w:line="360" w:lineRule="auto"/>
        <w:rPr>
          <w:rFonts w:hint="eastAsia" w:ascii="宋体" w:hAnsi="宋体"/>
          <w:szCs w:val="21"/>
          <w:lang w:bidi="ar"/>
        </w:rPr>
      </w:pPr>
      <w:r>
        <w:rPr>
          <w:rFonts w:hint="eastAsia" w:ascii="宋体" w:hAnsi="宋体"/>
          <w:szCs w:val="21"/>
          <w:lang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p>
    <w:p>
      <w:pPr>
        <w:ind w:firstLine="480"/>
        <w:spacing w:line="360" w:lineRule="auto"/>
        <w:rPr>
          <w:rFonts w:hint="eastAsia" w:ascii="宋体" w:hAnsi="宋体"/>
          <w:szCs w:val="21"/>
          <w:lang w:bidi="ar"/>
        </w:rPr>
      </w:pPr>
      <w:r>
        <w:rPr>
          <w:rFonts w:hint="eastAsia" w:ascii="宋体" w:hAnsi="宋体"/>
          <w:szCs w:val="21"/>
          <w:lang w:bidi="ar"/>
        </w:rPr>
        <w:t xml:space="preserve">2.6提交电子投标文件</w:t>
      </w:r>
      <w:r/>
    </w:p>
    <w:p>
      <w:pPr>
        <w:ind w:firstLine="480"/>
        <w:spacing w:line="360" w:lineRule="auto"/>
        <w:rPr>
          <w:rFonts w:hint="eastAsia" w:ascii="宋体" w:hAnsi="宋体"/>
          <w:szCs w:val="21"/>
          <w:lang w:bidi="ar"/>
        </w:rPr>
      </w:pPr>
      <w:r>
        <w:rPr>
          <w:rFonts w:hint="eastAsia" w:ascii="宋体" w:hAnsi="宋体"/>
          <w:szCs w:val="21"/>
          <w:lang w:bidi="ar"/>
        </w:rPr>
        <w:t xml:space="preserve">供应商应于响应截止时间前在</w:t>
      </w:r>
      <w:r>
        <w:rPr>
          <w:rFonts w:ascii="宋体" w:hAnsi="宋体" w:cs="宋体"/>
          <w:szCs w:val="21"/>
        </w:rPr>
        <w:t xml:space="preserve">“苏采云”政府采购一体化平台</w:t>
      </w:r>
      <w:r>
        <w:rPr>
          <w:rFonts w:hint="eastAsia" w:ascii="宋体" w:hAnsi="宋体"/>
          <w:szCs w:val="21"/>
          <w:lang w:bidi="ar"/>
        </w:rPr>
        <w:t xml:space="preserve">提交电子投标文件，上传电子投标文件过程中请保持与互联网的连接畅通。</w:t>
      </w:r>
      <w:r/>
    </w:p>
    <w:p>
      <w:pPr>
        <w:ind w:firstLine="480"/>
        <w:spacing w:line="360" w:lineRule="auto"/>
        <w:rPr>
          <w:rFonts w:hint="eastAsia" w:ascii="宋体" w:hAnsi="宋体"/>
          <w:szCs w:val="21"/>
          <w:lang w:bidi="ar"/>
        </w:rPr>
      </w:pPr>
      <w:r>
        <w:rPr>
          <w:rFonts w:hint="eastAsia" w:ascii="宋体" w:hAnsi="宋体"/>
          <w:szCs w:val="21"/>
          <w:lang w:bidi="ar"/>
        </w:rPr>
        <w:t xml:space="preserve">2.7电子开标</w:t>
      </w:r>
      <w:r/>
    </w:p>
    <w:p>
      <w:pPr>
        <w:ind w:firstLine="480"/>
        <w:spacing w:line="360" w:lineRule="auto"/>
        <w:rPr>
          <w:rFonts w:hint="eastAsia" w:ascii="宋体" w:hAnsi="宋体"/>
          <w:szCs w:val="21"/>
          <w:lang w:bidi="ar"/>
        </w:rPr>
      </w:pPr>
      <w:r>
        <w:rPr>
          <w:rFonts w:hint="eastAsia" w:ascii="宋体" w:hAnsi="宋体"/>
          <w:szCs w:val="21"/>
          <w:lang w:bidi="ar"/>
        </w:rPr>
        <w:t xml:space="preserve">供应商使用CA认证证书登录</w:t>
      </w:r>
      <w:r>
        <w:rPr>
          <w:rFonts w:ascii="宋体" w:hAnsi="宋体" w:cs="宋体"/>
          <w:szCs w:val="21"/>
        </w:rPr>
        <w:t xml:space="preserve">“苏采云”政府采购一体化平台</w:t>
      </w:r>
      <w:r>
        <w:rPr>
          <w:rFonts w:hint="eastAsia" w:ascii="宋体" w:hAnsi="宋体"/>
          <w:szCs w:val="21"/>
          <w:lang w:bidi="ar"/>
        </w:rPr>
        <w:t xml:space="preserve">进行电子化不见面开标。</w:t>
      </w:r>
      <w:r/>
    </w:p>
    <w:p>
      <w:pPr>
        <w:ind w:firstLine="480"/>
        <w:spacing w:line="360" w:lineRule="auto"/>
        <w:rPr>
          <w:rFonts w:hint="eastAsia" w:ascii="宋体" w:hAnsi="宋体"/>
          <w:szCs w:val="21"/>
          <w:lang w:bidi="ar"/>
        </w:rPr>
      </w:pPr>
      <w:r>
        <w:rPr>
          <w:rFonts w:hint="eastAsia" w:ascii="宋体" w:hAnsi="宋体"/>
          <w:szCs w:val="21"/>
          <w:lang w:bidi="ar"/>
        </w:rPr>
        <w:t xml:space="preserve">2.8注意事项</w:t>
      </w:r>
      <w:r/>
    </w:p>
    <w:p>
      <w:pPr>
        <w:ind w:firstLine="480"/>
        <w:spacing w:line="360" w:lineRule="auto"/>
        <w:rPr>
          <w:rFonts w:hint="eastAsia" w:ascii="宋体" w:hAnsi="宋体"/>
          <w:szCs w:val="21"/>
          <w:lang w:bidi="ar"/>
        </w:rPr>
      </w:pPr>
      <w:r>
        <w:rPr>
          <w:rFonts w:hint="eastAsia" w:ascii="宋体" w:hAnsi="宋体"/>
          <w:szCs w:val="21"/>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hint="eastAsia" w:ascii="宋体" w:hAnsi="宋体"/>
          <w:szCs w:val="21"/>
          <w:lang w:bidi="ar"/>
        </w:rPr>
      </w:pPr>
      <w:r>
        <w:rPr>
          <w:rFonts w:ascii="宋体" w:hAnsi="宋体"/>
          <w:szCs w:val="21"/>
          <w:lang w:bidi="ar"/>
        </w:rPr>
        <w:t xml:space="preserve">3</w:t>
      </w:r>
      <w:r>
        <w:rPr>
          <w:rFonts w:hint="eastAsia" w:ascii="宋体" w:hAnsi="宋体"/>
          <w:szCs w:val="21"/>
          <w:lang w:bidi="ar"/>
        </w:rPr>
        <w:t xml:space="preserve">.关于常州市中小企业政府采购信用融资：</w:t>
      </w:r>
      <w:r/>
    </w:p>
    <w:p>
      <w:pPr>
        <w:ind w:firstLine="420"/>
        <w:jc w:val="left"/>
        <w:spacing w:line="360" w:lineRule="auto"/>
        <w:widowControl/>
        <w:rPr>
          <w:rFonts w:hint="eastAsia" w:ascii="宋体" w:hAnsi="宋体"/>
          <w:szCs w:val="21"/>
          <w:lang w:val="zh-TW" w:bidi="ar"/>
        </w:rPr>
      </w:pPr>
      <w:r>
        <w:rPr>
          <w:rFonts w:hint="eastAsia" w:ascii="宋体" w:hAnsi="宋体"/>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spacing w:line="360" w:lineRule="auto"/>
        <w:rPr>
          <w:rFonts w:hint="eastAsia" w:ascii="宋体" w:hAnsi="宋体"/>
          <w:b/>
          <w:bCs/>
          <w:szCs w:val="21"/>
        </w:rPr>
      </w:pPr>
      <w:r>
        <w:rPr>
          <w:rFonts w:ascii="宋体" w:hAnsi="宋体"/>
          <w:b/>
          <w:bCs/>
          <w:szCs w:val="21"/>
        </w:rPr>
        <w:t xml:space="preserve">八、对本项目提出询问，请按以下方式联系。</w:t>
      </w:r>
      <w:bookmarkEnd w:id="26"/>
      <w:r/>
      <w:bookmarkEnd w:id="27"/>
      <w:r/>
      <w:bookmarkEnd w:id="28"/>
      <w:r/>
      <w:bookmarkEnd w:id="29"/>
      <w:r/>
      <w:r/>
    </w:p>
    <w:p>
      <w:pPr>
        <w:ind w:firstLine="422"/>
        <w:jc w:val="left"/>
        <w:spacing w:line="360" w:lineRule="auto"/>
        <w:widowControl/>
        <w:rPr>
          <w:rFonts w:hint="eastAsia" w:ascii="宋体" w:hAnsi="宋体"/>
          <w:b/>
          <w:szCs w:val="21"/>
        </w:rPr>
      </w:pPr>
      <w:r>
        <w:rPr>
          <w:rFonts w:ascii="宋体" w:hAnsi="宋体"/>
          <w:b/>
          <w:szCs w:val="21"/>
        </w:rPr>
        <w:t xml:space="preserve">1.采购人信息</w:t>
      </w:r>
      <w:r/>
    </w:p>
    <w:p>
      <w:pPr>
        <w:ind w:firstLine="420"/>
        <w:jc w:val="left"/>
        <w:spacing w:line="360" w:lineRule="auto"/>
        <w:widowControl/>
        <w:rPr>
          <w:rFonts w:hint="eastAsia" w:ascii="宋体" w:hAnsi="宋体" w:eastAsia="宋体" w:cs="Times New Roman"/>
          <w:szCs w:val="21"/>
          <w:highlight w:val="none"/>
          <w:lang w:val="zh-TW" w:bidi="ar"/>
        </w:rPr>
      </w:pPr>
      <w:r/>
      <w:bookmarkStart w:id="30" w:name="_Toc28359086"/>
      <w:r/>
      <w:bookmarkStart w:id="31" w:name="_Toc28359009"/>
      <w:r>
        <w:rPr>
          <w:rFonts w:hint="eastAsia" w:ascii="宋体" w:hAnsi="宋体"/>
          <w:szCs w:val="21"/>
        </w:rPr>
        <w:t xml:space="preserve">名    称：</w:t>
      </w:r>
      <w:r>
        <w:rPr>
          <w:rFonts w:hint="eastAsia" w:ascii="宋体" w:hAnsi="宋体"/>
          <w:szCs w:val="21"/>
          <w:lang w:eastAsia="zh-CN"/>
        </w:rPr>
        <w:t xml:space="preserve">常</w:t>
      </w:r>
      <w:r>
        <w:rPr>
          <w:rFonts w:hint="eastAsia" w:ascii="宋体" w:hAnsi="宋体" w:eastAsia="宋体" w:cs="Times New Roman"/>
          <w:szCs w:val="21"/>
          <w:lang w:val="zh-TW" w:eastAsia="zh-CN" w:bidi="ar"/>
        </w:rPr>
        <w:t xml:space="preserve">州</w:t>
      </w:r>
      <w:r>
        <w:rPr>
          <w:rFonts w:hint="eastAsia" w:ascii="宋体" w:hAnsi="宋体" w:eastAsia="宋体" w:cs="Times New Roman"/>
          <w:szCs w:val="21"/>
          <w:highlight w:val="none"/>
          <w:lang w:val="zh-TW" w:eastAsia="zh-CN" w:bidi="ar"/>
        </w:rPr>
        <w:t xml:space="preserve">市机关事务管理局</w:t>
      </w:r>
      <w:r>
        <w:rPr>
          <w:rFonts w:hint="eastAsia" w:ascii="宋体" w:hAnsi="宋体" w:eastAsia="宋体" w:cs="Times New Roman"/>
          <w:szCs w:val="21"/>
          <w:highlight w:val="none"/>
          <w:lang w:val="zh-TW" w:bidi="ar"/>
        </w:rPr>
        <w:t xml:space="preserve"> </w:t>
      </w:r>
      <w:r/>
    </w:p>
    <w:p>
      <w:pPr>
        <w:ind w:firstLine="420"/>
        <w:jc w:val="left"/>
        <w:spacing w:line="360" w:lineRule="auto"/>
        <w:widowControl/>
        <w:rPr>
          <w:rFonts w:hint="eastAsia" w:ascii="宋体" w:hAnsi="宋体" w:eastAsia="宋体" w:cs="Times New Roman"/>
          <w:szCs w:val="21"/>
          <w:highlight w:val="none"/>
          <w:lang w:val="zh-TW" w:bidi="ar"/>
        </w:rPr>
      </w:pPr>
      <w:r>
        <w:rPr>
          <w:rFonts w:hint="eastAsia" w:ascii="宋体" w:hAnsi="宋体" w:eastAsia="宋体" w:cs="Times New Roman"/>
          <w:szCs w:val="21"/>
          <w:highlight w:val="none"/>
          <w:lang w:val="zh-TW" w:bidi="ar"/>
        </w:rPr>
        <w:t xml:space="preserve">地    址：常州市新北区龙城大道1280号3号楼   </w:t>
      </w:r>
      <w:r/>
    </w:p>
    <w:p>
      <w:pPr>
        <w:ind w:firstLine="420"/>
        <w:jc w:val="left"/>
        <w:spacing w:line="360" w:lineRule="auto"/>
        <w:widowControl/>
        <w:rPr>
          <w:rFonts w:hint="default" w:ascii="宋体" w:hAnsi="宋体" w:eastAsia="宋体" w:cs="Times New Roman"/>
          <w:szCs w:val="21"/>
          <w:highlight w:val="none"/>
          <w:lang w:val="en-US" w:eastAsia="zh-CN" w:bidi="ar"/>
        </w:rPr>
      </w:pPr>
      <w:r>
        <w:rPr>
          <w:rFonts w:hint="eastAsia" w:ascii="宋体" w:hAnsi="宋体" w:eastAsia="宋体" w:cs="Times New Roman"/>
          <w:szCs w:val="21"/>
          <w:highlight w:val="none"/>
          <w:lang w:val="zh-TW" w:bidi="ar"/>
        </w:rPr>
        <w:t xml:space="preserve">联系方式：0519-8</w:t>
      </w:r>
      <w:r>
        <w:rPr>
          <w:rFonts w:hint="eastAsia" w:ascii="宋体" w:hAnsi="宋体" w:cs="Times New Roman"/>
          <w:szCs w:val="21"/>
          <w:highlight w:val="none"/>
          <w:lang w:val="en-US" w:eastAsia="zh-CN" w:bidi="ar"/>
        </w:rPr>
        <w:t xml:space="preserve">5685817</w:t>
      </w:r>
      <w:r/>
    </w:p>
    <w:p>
      <w:pPr>
        <w:ind w:firstLine="422"/>
        <w:jc w:val="left"/>
        <w:spacing w:line="360" w:lineRule="auto"/>
        <w:rPr>
          <w:rFonts w:hint="eastAsia" w:ascii="宋体" w:hAnsi="宋体"/>
          <w:b/>
          <w:szCs w:val="21"/>
        </w:rPr>
      </w:pPr>
      <w:r>
        <w:rPr>
          <w:rFonts w:ascii="宋体" w:hAnsi="宋体"/>
          <w:b/>
          <w:szCs w:val="21"/>
        </w:rPr>
        <w:t xml:space="preserve">2.采购代理机构信息</w:t>
      </w:r>
      <w:bookmarkEnd w:id="30"/>
      <w:r/>
      <w:bookmarkEnd w:id="31"/>
      <w:r/>
      <w:r/>
    </w:p>
    <w:p>
      <w:pPr>
        <w:ind w:firstLine="420"/>
        <w:jc w:val="left"/>
        <w:spacing w:line="360" w:lineRule="auto"/>
        <w:widowControl/>
        <w:rPr>
          <w:rFonts w:hint="eastAsia" w:ascii="宋体" w:hAnsi="宋体" w:eastAsia="宋体" w:cs="Times New Roman"/>
          <w:szCs w:val="21"/>
          <w:lang w:val="zh-TW" w:eastAsia="zh-CN" w:bidi="ar"/>
        </w:rPr>
      </w:pPr>
      <w:r/>
      <w:bookmarkStart w:id="32" w:name="_Toc28359087"/>
      <w:r/>
      <w:bookmarkStart w:id="33" w:name="_Toc28359010"/>
      <w:r>
        <w:rPr>
          <w:rFonts w:hint="eastAsia" w:ascii="宋体" w:hAnsi="宋体"/>
          <w:szCs w:val="21"/>
        </w:rPr>
        <w:t xml:space="preserve">名    称：</w:t>
      </w:r>
      <w:r>
        <w:rPr>
          <w:rFonts w:hint="eastAsia" w:ascii="宋体" w:hAnsi="宋体" w:eastAsia="宋体" w:cs="Times New Roman"/>
          <w:szCs w:val="21"/>
          <w:lang w:val="zh-TW" w:eastAsia="zh-CN" w:bidi="ar"/>
        </w:rPr>
        <w:t xml:space="preserve">常州中采招投标有限公司</w:t>
      </w:r>
      <w:r/>
    </w:p>
    <w:p>
      <w:pPr>
        <w:ind w:firstLine="420"/>
        <w:jc w:val="left"/>
        <w:spacing w:line="360" w:lineRule="auto"/>
        <w:widowControl/>
        <w:rPr>
          <w:rFonts w:hint="eastAsia" w:ascii="宋体" w:hAnsi="宋体" w:eastAsia="宋体" w:cs="Times New Roman"/>
          <w:szCs w:val="21"/>
          <w:lang w:val="zh-TW" w:eastAsia="zh-CN" w:bidi="ar"/>
        </w:rPr>
      </w:pPr>
      <w:r>
        <w:rPr>
          <w:rFonts w:hint="eastAsia" w:ascii="宋体" w:hAnsi="宋体" w:eastAsia="宋体" w:cs="Times New Roman"/>
          <w:szCs w:val="21"/>
          <w:lang w:val="zh-TW" w:eastAsia="zh-CN" w:bidi="ar"/>
        </w:rPr>
        <w:t xml:space="preserve">地　　址：常州市钟楼区玉龙南路280号2号楼19楼1903室</w:t>
      </w:r>
      <w:r/>
    </w:p>
    <w:p>
      <w:pPr>
        <w:ind w:firstLine="420"/>
        <w:jc w:val="left"/>
        <w:spacing w:line="360" w:lineRule="auto"/>
        <w:widowControl/>
        <w:rPr>
          <w:rFonts w:hint="eastAsia" w:ascii="宋体" w:hAnsi="宋体" w:eastAsia="宋体" w:cs="Times New Roman"/>
          <w:szCs w:val="21"/>
          <w:lang w:val="zh-TW" w:eastAsia="zh-CN" w:bidi="ar"/>
        </w:rPr>
      </w:pPr>
      <w:r>
        <w:rPr>
          <w:rFonts w:hint="eastAsia" w:ascii="宋体" w:hAnsi="宋体" w:eastAsia="宋体" w:cs="Times New Roman"/>
          <w:szCs w:val="21"/>
          <w:lang w:val="zh-TW" w:eastAsia="zh-CN" w:bidi="ar"/>
        </w:rPr>
        <w:t xml:space="preserve">联系方式：0519-86661066</w:t>
      </w:r>
      <w:r/>
    </w:p>
    <w:p>
      <w:pPr>
        <w:ind w:firstLine="422"/>
        <w:spacing w:line="360" w:lineRule="auto"/>
        <w:rPr>
          <w:rFonts w:hint="eastAsia" w:ascii="宋体" w:hAnsi="宋体"/>
          <w:b/>
          <w:szCs w:val="21"/>
          <w:u w:val="single"/>
        </w:rPr>
      </w:pPr>
      <w:r>
        <w:rPr>
          <w:rFonts w:ascii="宋体" w:hAnsi="宋体"/>
          <w:b/>
          <w:szCs w:val="21"/>
        </w:rPr>
        <w:t xml:space="preserve">3.项目联系方式</w:t>
      </w:r>
      <w:bookmarkEnd w:id="32"/>
      <w:r/>
      <w:bookmarkEnd w:id="33"/>
      <w:r/>
      <w:r/>
    </w:p>
    <w:p>
      <w:pPr>
        <w:ind w:firstLine="420"/>
        <w:jc w:val="left"/>
        <w:spacing w:line="360" w:lineRule="auto"/>
        <w:widowControl/>
        <w:rPr>
          <w:rFonts w:hint="eastAsia" w:ascii="宋体" w:hAnsi="宋体" w:eastAsia="宋体" w:cs="Times New Roman"/>
          <w:szCs w:val="21"/>
          <w:lang w:val="zh-TW" w:eastAsia="zh-CN" w:bidi="ar"/>
        </w:rPr>
      </w:pPr>
      <w:r>
        <w:rPr>
          <w:rFonts w:hAnsi="宋体"/>
          <w:szCs w:val="21"/>
        </w:rPr>
        <w:t xml:space="preserve">项目</w:t>
      </w:r>
      <w:r>
        <w:rPr>
          <w:rFonts w:hint="eastAsia" w:ascii="宋体" w:hAnsi="宋体" w:eastAsia="宋体" w:cs="Times New Roman"/>
          <w:szCs w:val="21"/>
          <w:lang w:val="zh-TW" w:eastAsia="zh-CN" w:bidi="ar"/>
        </w:rPr>
        <w:t xml:space="preserve">联系人：</w:t>
      </w:r>
      <w:r>
        <w:rPr>
          <w:rFonts w:hint="eastAsia" w:ascii="宋体" w:hAnsi="宋体" w:eastAsia="宋体" w:cs="Times New Roman"/>
          <w:szCs w:val="21"/>
          <w:lang w:val="en-US" w:eastAsia="zh-CN" w:bidi="ar"/>
        </w:rPr>
        <w:t xml:space="preserve">褚女士</w:t>
      </w:r>
      <w:r/>
    </w:p>
    <w:p>
      <w:pPr>
        <w:ind w:firstLine="420"/>
        <w:jc w:val="left"/>
        <w:spacing w:line="360" w:lineRule="auto"/>
        <w:widowControl/>
        <w:rPr>
          <w:rFonts w:hint="eastAsia" w:ascii="宋体" w:hAnsi="宋体" w:eastAsia="宋体" w:cs="Times New Roman"/>
          <w:szCs w:val="21"/>
          <w:lang w:val="zh-TW" w:eastAsia="zh-CN" w:bidi="ar"/>
        </w:rPr>
      </w:pPr>
      <w:r>
        <w:rPr>
          <w:rFonts w:hint="eastAsia" w:ascii="宋体" w:hAnsi="宋体" w:eastAsia="宋体" w:cs="Times New Roman"/>
          <w:szCs w:val="21"/>
          <w:lang w:val="zh-TW" w:eastAsia="zh-CN" w:bidi="ar"/>
        </w:rPr>
        <w:t xml:space="preserve">电      话：0519-86661066</w:t>
      </w:r>
      <w:r/>
    </w:p>
    <w:p>
      <w:pPr>
        <w:jc w:val="center"/>
        <w:spacing w:line="360" w:lineRule="auto"/>
        <w:rPr>
          <w:rFonts w:hint="eastAsia" w:ascii="宋体" w:hAnsi="宋体"/>
          <w:b/>
          <w:sz w:val="32"/>
          <w:szCs w:val="32"/>
        </w:rPr>
        <w:outlineLvl w:val="0"/>
      </w:pPr>
      <w:r>
        <w:rPr>
          <w:rFonts w:ascii="宋体" w:hAnsi="宋体"/>
          <w:szCs w:val="21"/>
        </w:rPr>
        <w:br w:type="page" w:clear="all"/>
      </w:r>
      <w:bookmarkStart w:id="34" w:name="_Toc305158854"/>
      <w:r/>
      <w:bookmarkStart w:id="35" w:name="_Toc265228423"/>
      <w:r/>
      <w:bookmarkStart w:id="36" w:name="_Toc353825548"/>
      <w:r/>
      <w:bookmarkStart w:id="37" w:name="_Toc226965856"/>
      <w:r/>
      <w:bookmarkStart w:id="38" w:name="_Toc305158928"/>
      <w:r/>
      <w:bookmarkStart w:id="39" w:name="_Toc127151777"/>
      <w:r/>
      <w:bookmarkStart w:id="40" w:name="_Toc512937850"/>
      <w:r/>
      <w:bookmarkStart w:id="41" w:name="_Toc195842950"/>
      <w:r/>
      <w:bookmarkStart w:id="42" w:name="_Toc264969275"/>
      <w:r/>
      <w:bookmarkStart w:id="43" w:name="_Toc104818926"/>
      <w:r/>
      <w:bookmarkStart w:id="44" w:name="_Toc353873938"/>
      <w:r/>
      <w:bookmarkStart w:id="45" w:name="_Toc127161488"/>
      <w:r/>
      <w:bookmarkStart w:id="46" w:name="_Toc150774783"/>
      <w:r>
        <w:rPr>
          <w:rFonts w:ascii="宋体" w:hAnsi="宋体"/>
          <w:b/>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810"/>
        <w:rPr>
          <w:rFonts w:hint="eastAsia"/>
        </w:rPr>
      </w:pPr>
      <w:r/>
      <w:bookmarkStart w:id="47" w:name="_Toc142311021"/>
      <w:r/>
      <w:bookmarkStart w:id="48" w:name="_Toc150774619"/>
      <w:r/>
      <w:bookmarkStart w:id="49" w:name="_Toc226965792"/>
      <w:r/>
      <w:bookmarkStart w:id="50" w:name="_Toc226965709"/>
      <w:r/>
      <w:bookmarkStart w:id="51" w:name="_Toc151193833"/>
      <w:r/>
      <w:bookmarkStart w:id="52" w:name="_Toc164608633"/>
      <w:r/>
      <w:bookmarkStart w:id="53" w:name="_Toc164351613"/>
      <w:r/>
      <w:bookmarkStart w:id="54" w:name="_Toc127151519"/>
      <w:r/>
      <w:bookmarkStart w:id="55" w:name="_Toc151190146"/>
      <w:r/>
      <w:bookmarkStart w:id="56" w:name="_Toc226337215"/>
      <w:r/>
      <w:bookmarkStart w:id="57" w:name="_Toc195842884"/>
      <w:r/>
      <w:bookmarkStart w:id="58" w:name="_Toc226309763"/>
      <w:r/>
      <w:bookmarkStart w:id="59" w:name="_Toc150480757"/>
      <w:r/>
      <w:bookmarkStart w:id="60" w:name="_Toc164608788"/>
      <w:r/>
      <w:bookmarkStart w:id="61" w:name="_Toc151193761"/>
      <w:r/>
      <w:bookmarkStart w:id="62" w:name="_Toc127151720"/>
      <w:r/>
      <w:bookmarkStart w:id="63" w:name="_Toc149720812"/>
      <w:r/>
      <w:bookmarkStart w:id="64" w:name="_Toc127161433"/>
      <w:r/>
      <w:bookmarkStart w:id="65" w:name="_Toc150774724"/>
      <w:r/>
      <w:bookmarkStart w:id="66" w:name="_Toc151193689"/>
      <w:r/>
      <w:bookmarkStart w:id="67" w:name="_Toc151193907"/>
      <w:r/>
      <w:bookmarkStart w:id="68" w:name="_Toc164229214"/>
      <w:r/>
      <w:bookmarkStart w:id="69" w:name="_Toc151193617"/>
      <w:r/>
      <w:bookmarkStart w:id="70" w:name="_Toc164229360"/>
      <w:r/>
      <w:bookmarkStart w:id="71" w:name="_Toc150509270"/>
      <w:r/>
      <w:bookmarkStart w:id="72" w:name="_Toc520356144"/>
      <w:r>
        <w:t xml:space="preserve">供应商须知资料表</w:t>
      </w:r>
      <w:r/>
    </w:p>
    <w:p>
      <w:pPr>
        <w:ind w:firstLine="480"/>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r/>
    </w:p>
    <w:tbl>
      <w:tblPr>
        <w:tblStyle w:val="819"/>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spacing w:line="276" w:lineRule="auto"/>
              <w:rPr>
                <w:rFonts w:hint="eastAsia" w:ascii="宋体" w:hAnsi="宋体"/>
                <w:b/>
                <w:bCs/>
                <w:sz w:val="24"/>
              </w:rPr>
            </w:pPr>
            <w:r>
              <w:rPr>
                <w:rFonts w:ascii="宋体" w:hAnsi="宋体"/>
                <w:b/>
                <w:sz w:val="24"/>
              </w:rPr>
              <w:t xml:space="preserve">条款号</w:t>
            </w:r>
            <w:r/>
          </w:p>
        </w:tc>
        <w:tc>
          <w:tcPr>
            <w:tcW w:w="1701" w:type="dxa"/>
            <w:vAlign w:val="center"/>
            <w:textDirection w:val="lrTb"/>
            <w:noWrap w:val="false"/>
          </w:tcPr>
          <w:p>
            <w:pPr>
              <w:jc w:val="center"/>
              <w:spacing w:line="276" w:lineRule="auto"/>
              <w:rPr>
                <w:rFonts w:hint="eastAsia" w:ascii="宋体" w:hAnsi="宋体"/>
                <w:b/>
                <w:bCs/>
                <w:sz w:val="24"/>
              </w:rPr>
            </w:pPr>
            <w:r>
              <w:rPr>
                <w:rFonts w:ascii="宋体" w:hAnsi="宋体"/>
                <w:b/>
                <w:bCs/>
                <w:sz w:val="24"/>
              </w:rPr>
              <w:t xml:space="preserve">条目</w:t>
            </w:r>
            <w:r/>
          </w:p>
        </w:tc>
        <w:tc>
          <w:tcPr>
            <w:tcW w:w="7253" w:type="dxa"/>
            <w:vAlign w:val="center"/>
            <w:textDirection w:val="lrTb"/>
            <w:noWrap w:val="false"/>
          </w:tcPr>
          <w:p>
            <w:pPr>
              <w:jc w:val="center"/>
              <w:spacing w:line="276" w:lineRule="auto"/>
              <w:rPr>
                <w:rFonts w:hint="eastAsia" w:ascii="宋体" w:hAnsi="宋体"/>
                <w:b/>
                <w:bCs/>
                <w:sz w:val="24"/>
              </w:rPr>
            </w:pPr>
            <w:r>
              <w:rPr>
                <w:rFonts w:ascii="宋体" w:hAnsi="宋体"/>
                <w:b/>
                <w:bCs/>
                <w:sz w:val="24"/>
              </w:rPr>
              <w:t xml:space="preserve">内容</w:t>
            </w:r>
            <w:r/>
          </w:p>
        </w:tc>
      </w:tr>
      <w:tr>
        <w:trPr>
          <w:jc w:val="center"/>
          <w:trHeight w:val="20"/>
        </w:trPr>
        <w:tc>
          <w:tcPr>
            <w:tcW w:w="988" w:type="dxa"/>
            <w:vAlign w:val="center"/>
            <w:textDirection w:val="lrTb"/>
            <w:noWrap w:val="false"/>
          </w:tcPr>
          <w:p>
            <w:pPr>
              <w:pStyle w:val="1056"/>
              <w:jc w:val="center"/>
              <w:spacing w:before="120" w:after="120" w:line="276" w:lineRule="auto"/>
              <w:rPr>
                <w:rFonts w:hAnsi="宋体"/>
                <w:sz w:val="24"/>
                <w:szCs w:val="24"/>
              </w:rPr>
            </w:pPr>
            <w:r>
              <w:rPr>
                <w:rFonts w:hAnsi="宋体"/>
                <w:sz w:val="24"/>
                <w:szCs w:val="24"/>
              </w:rPr>
              <w:t xml:space="preserve">2.2</w:t>
            </w:r>
            <w:r/>
          </w:p>
        </w:tc>
        <w:tc>
          <w:tcPr>
            <w:tcW w:w="1701" w:type="dxa"/>
            <w:vAlign w:val="center"/>
            <w:textDirection w:val="lrTb"/>
            <w:noWrap w:val="false"/>
          </w:tcPr>
          <w:p>
            <w:pPr>
              <w:jc w:val="center"/>
              <w:spacing w:line="276" w:lineRule="auto"/>
              <w:rPr>
                <w:rFonts w:hint="eastAsia" w:ascii="宋体" w:hAnsi="宋体"/>
                <w:sz w:val="24"/>
              </w:rPr>
            </w:pPr>
            <w:r>
              <w:rPr>
                <w:rFonts w:ascii="宋体" w:hAnsi="宋体"/>
                <w:sz w:val="24"/>
              </w:rPr>
              <w:t xml:space="preserve">项目属性</w:t>
            </w:r>
            <w:r/>
          </w:p>
        </w:tc>
        <w:tc>
          <w:tcPr>
            <w:tcW w:w="7253"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项目属性：</w:t>
            </w:r>
            <w:r/>
          </w:p>
          <w:p>
            <w:pPr>
              <w:jc w:val="left"/>
              <w:spacing w:line="276" w:lineRule="auto"/>
              <w:rPr>
                <w:rFonts w:hint="eastAsia" w:ascii="宋体" w:hAnsi="宋体"/>
                <w:sz w:val="24"/>
              </w:rPr>
            </w:pPr>
            <w:r>
              <w:rPr>
                <w:rFonts w:ascii="宋体" w:hAnsi="宋体"/>
                <w:b/>
                <w:sz w:val="24"/>
              </w:rPr>
              <w:t xml:space="preserve">■</w:t>
            </w:r>
            <w:r>
              <w:rPr>
                <w:rFonts w:ascii="宋体" w:hAnsi="宋体"/>
                <w:sz w:val="24"/>
              </w:rPr>
              <w:t xml:space="preserve">服务</w:t>
            </w:r>
            <w:r/>
          </w:p>
          <w:p>
            <w:pPr>
              <w:jc w:val="left"/>
              <w:spacing w:line="276" w:lineRule="auto"/>
              <w:rPr>
                <w:rFonts w:hint="eastAsia" w:ascii="宋体" w:hAnsi="宋体"/>
                <w:sz w:val="24"/>
              </w:rPr>
            </w:pPr>
            <w:r>
              <w:rPr>
                <w:rFonts w:hint="eastAsia" w:ascii="宋体" w:hAnsi="宋体"/>
                <w:sz w:val="24"/>
              </w:rPr>
              <w:t xml:space="preserve">□</w:t>
            </w:r>
            <w:r>
              <w:rPr>
                <w:rFonts w:ascii="宋体" w:hAnsi="宋体"/>
                <w:sz w:val="24"/>
              </w:rPr>
              <w:t xml:space="preserve">货物</w:t>
            </w:r>
            <w:r/>
          </w:p>
          <w:p>
            <w:pPr>
              <w:jc w:val="left"/>
              <w:spacing w:line="276" w:lineRule="auto"/>
              <w:rPr>
                <w:rFonts w:hint="eastAsia" w:ascii="宋体" w:hAnsi="宋体"/>
                <w:sz w:val="24"/>
                <w:u w:val="single"/>
              </w:rPr>
            </w:pPr>
            <w:r>
              <w:rPr>
                <w:rFonts w:hint="eastAsia" w:ascii="宋体" w:hAnsi="宋体"/>
                <w:sz w:val="24"/>
              </w:rPr>
              <w:t xml:space="preserve">□工程</w:t>
            </w:r>
            <w:r/>
          </w:p>
        </w:tc>
      </w:tr>
      <w:tr>
        <w:trPr>
          <w:jc w:val="center"/>
          <w:trHeight w:val="20"/>
        </w:trPr>
        <w:tc>
          <w:tcPr>
            <w:tcW w:w="988" w:type="dxa"/>
            <w:vAlign w:val="center"/>
            <w:textDirection w:val="lrTb"/>
            <w:noWrap w:val="false"/>
          </w:tcPr>
          <w:p>
            <w:pPr>
              <w:pStyle w:val="1056"/>
              <w:jc w:val="center"/>
              <w:spacing w:before="120" w:after="120" w:line="276" w:lineRule="auto"/>
              <w:rPr>
                <w:rFonts w:hAnsi="宋体"/>
                <w:sz w:val="24"/>
                <w:szCs w:val="24"/>
              </w:rPr>
            </w:pPr>
            <w:r>
              <w:rPr>
                <w:rFonts w:hAnsi="宋体"/>
                <w:sz w:val="24"/>
                <w:szCs w:val="24"/>
              </w:rPr>
              <w:t xml:space="preserve">2.3</w:t>
            </w:r>
            <w:r/>
          </w:p>
        </w:tc>
        <w:tc>
          <w:tcPr>
            <w:tcW w:w="1701" w:type="dxa"/>
            <w:vAlign w:val="center"/>
            <w:textDirection w:val="lrTb"/>
            <w:noWrap w:val="false"/>
          </w:tcPr>
          <w:p>
            <w:pPr>
              <w:jc w:val="center"/>
              <w:spacing w:line="276" w:lineRule="auto"/>
              <w:rPr>
                <w:rFonts w:hint="eastAsia" w:ascii="宋体" w:hAnsi="宋体"/>
                <w:sz w:val="24"/>
              </w:rPr>
            </w:pPr>
            <w:r>
              <w:rPr>
                <w:rFonts w:ascii="宋体" w:hAnsi="宋体"/>
                <w:sz w:val="24"/>
              </w:rPr>
              <w:t xml:space="preserve">科研仪器设备</w:t>
            </w:r>
            <w:r/>
          </w:p>
        </w:tc>
        <w:tc>
          <w:tcPr>
            <w:tcW w:w="7253"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是否属于科研仪器设备采购项目：</w:t>
            </w:r>
            <w:r/>
          </w:p>
          <w:p>
            <w:pPr>
              <w:jc w:val="left"/>
              <w:spacing w:line="276" w:lineRule="auto"/>
              <w:rPr>
                <w:rFonts w:hint="eastAsia" w:ascii="宋体" w:hAnsi="宋体"/>
                <w:sz w:val="24"/>
              </w:rPr>
            </w:pPr>
            <w:r>
              <w:rPr>
                <w:rFonts w:hint="eastAsia" w:ascii="宋体" w:hAnsi="宋体"/>
                <w:sz w:val="24"/>
              </w:rPr>
              <w:t xml:space="preserve">□</w:t>
            </w:r>
            <w:r>
              <w:rPr>
                <w:rFonts w:ascii="宋体" w:hAnsi="宋体"/>
                <w:sz w:val="24"/>
              </w:rPr>
              <w:t xml:space="preserve">是</w:t>
            </w:r>
            <w:r/>
          </w:p>
          <w:p>
            <w:pPr>
              <w:jc w:val="left"/>
              <w:spacing w:line="276" w:lineRule="auto"/>
              <w:rPr>
                <w:rFonts w:hint="eastAsia" w:ascii="宋体" w:hAnsi="宋体"/>
                <w:sz w:val="24"/>
              </w:rPr>
            </w:pPr>
            <w:r>
              <w:rPr>
                <w:rFonts w:ascii="宋体" w:hAnsi="宋体"/>
                <w:b/>
                <w:sz w:val="24"/>
              </w:rPr>
              <w:t xml:space="preserve">■</w:t>
            </w:r>
            <w:r>
              <w:rPr>
                <w:rFonts w:ascii="宋体" w:hAnsi="宋体"/>
                <w:sz w:val="24"/>
              </w:rPr>
              <w:t xml:space="preserve">否</w:t>
            </w:r>
            <w:r/>
          </w:p>
        </w:tc>
      </w:tr>
      <w:tr>
        <w:trPr>
          <w:cantSplit/>
          <w:jc w:val="center"/>
          <w:trHeight w:val="20"/>
        </w:trPr>
        <w:tc>
          <w:tcPr>
            <w:tcW w:w="988" w:type="dxa"/>
            <w:vAlign w:val="center"/>
            <w:vMerge w:val="restart"/>
            <w:textDirection w:val="lrTb"/>
            <w:noWrap w:val="false"/>
          </w:tcPr>
          <w:p>
            <w:pPr>
              <w:pStyle w:val="1056"/>
              <w:jc w:val="center"/>
              <w:spacing w:before="120" w:after="120" w:line="276" w:lineRule="auto"/>
              <w:rPr>
                <w:rFonts w:hAnsi="宋体"/>
                <w:sz w:val="24"/>
                <w:szCs w:val="24"/>
              </w:rPr>
            </w:pPr>
            <w:r>
              <w:rPr>
                <w:rFonts w:hAnsi="宋体"/>
                <w:sz w:val="24"/>
                <w:szCs w:val="24"/>
              </w:rPr>
              <w:t xml:space="preserve">3.1</w:t>
            </w:r>
            <w:r/>
          </w:p>
        </w:tc>
        <w:tc>
          <w:tcPr>
            <w:tcW w:w="1701" w:type="dxa"/>
            <w:vAlign w:val="center"/>
            <w:textDirection w:val="lrTb"/>
            <w:noWrap w:val="false"/>
          </w:tcPr>
          <w:p>
            <w:pPr>
              <w:jc w:val="center"/>
              <w:spacing w:line="276" w:lineRule="auto"/>
              <w:rPr>
                <w:rFonts w:hint="eastAsia" w:ascii="宋体" w:hAnsi="宋体"/>
                <w:sz w:val="24"/>
              </w:rPr>
            </w:pPr>
            <w:r>
              <w:rPr>
                <w:rFonts w:ascii="宋体" w:hAnsi="宋体"/>
                <w:sz w:val="24"/>
              </w:rPr>
              <w:t xml:space="preserve">现场考察</w:t>
            </w:r>
            <w:r/>
          </w:p>
        </w:tc>
        <w:tc>
          <w:tcPr>
            <w:tcW w:w="7253" w:type="dxa"/>
            <w:vAlign w:val="center"/>
            <w:textDirection w:val="lrTb"/>
            <w:noWrap w:val="false"/>
          </w:tcPr>
          <w:p>
            <w:pPr>
              <w:pStyle w:val="1056"/>
              <w:spacing w:before="120" w:after="120" w:line="276" w:lineRule="auto"/>
              <w:rPr>
                <w:rFonts w:hint="eastAsia" w:hAnsi="宋体" w:eastAsia="宋体"/>
                <w:sz w:val="24"/>
                <w:lang w:eastAsia="zh-CN"/>
              </w:rPr>
            </w:pPr>
            <w:r>
              <w:rPr>
                <w:rFonts w:ascii="宋体" w:hAnsi="宋体"/>
                <w:b/>
                <w:sz w:val="24"/>
              </w:rPr>
              <w:t xml:space="preserve">■</w:t>
            </w:r>
            <w:r>
              <w:rPr>
                <w:rFonts w:hAnsi="宋体"/>
                <w:sz w:val="24"/>
              </w:rPr>
              <w:t xml:space="preserve">组织</w:t>
            </w:r>
            <w:r>
              <w:rPr>
                <w:rFonts w:hint="eastAsia" w:hAnsi="宋体"/>
                <w:sz w:val="24"/>
                <w:lang w:eastAsia="zh-CN"/>
              </w:rPr>
              <w:t xml:space="preserve">，</w:t>
            </w:r>
            <w:r>
              <w:rPr>
                <w:rFonts w:hint="eastAsia" w:ascii="宋体" w:hAnsi="宋体"/>
                <w:sz w:val="24"/>
                <w:lang w:eastAsia="zh-CN"/>
              </w:rPr>
              <w:t xml:space="preserve">投标前需要提前现场踏勘，由</w:t>
            </w:r>
            <w:r>
              <w:rPr>
                <w:rFonts w:hint="eastAsia" w:ascii="宋体" w:hAnsi="宋体"/>
                <w:sz w:val="24"/>
                <w:lang w:val="en-US" w:eastAsia="zh-CN"/>
              </w:rPr>
              <w:t xml:space="preserve">采购人</w:t>
            </w:r>
            <w:r>
              <w:rPr>
                <w:rFonts w:hint="eastAsia" w:ascii="宋体" w:hAnsi="宋体"/>
                <w:sz w:val="24"/>
                <w:lang w:eastAsia="zh-CN"/>
              </w:rPr>
              <w:t xml:space="preserve">签字生效，否则视为无效投标。</w:t>
            </w:r>
            <w:r/>
          </w:p>
        </w:tc>
      </w:tr>
      <w:tr>
        <w:trPr>
          <w:cantSplit/>
          <w:jc w:val="center"/>
          <w:trHeight w:val="20"/>
        </w:trPr>
        <w:tc>
          <w:tcPr>
            <w:tcW w:w="988" w:type="dxa"/>
            <w:vAlign w:val="center"/>
            <w:vMerge w:val="continue"/>
            <w:textDirection w:val="lrTb"/>
            <w:noWrap w:val="false"/>
          </w:tcPr>
          <w:p>
            <w:pPr>
              <w:pStyle w:val="1056"/>
              <w:jc w:val="center"/>
              <w:spacing w:before="120" w:after="120" w:line="276" w:lineRule="auto"/>
              <w:rPr>
                <w:rFonts w:hAnsi="宋体"/>
                <w:sz w:val="24"/>
                <w:szCs w:val="24"/>
              </w:rPr>
            </w:pPr>
            <w:r>
              <w:rPr>
                <w:rFonts w:hAnsi="宋体"/>
                <w:sz w:val="24"/>
                <w:szCs w:val="24"/>
              </w:rPr>
            </w:r>
            <w:r/>
          </w:p>
        </w:tc>
        <w:tc>
          <w:tcPr>
            <w:tcW w:w="1701" w:type="dxa"/>
            <w:vAlign w:val="center"/>
            <w:textDirection w:val="lrTb"/>
            <w:noWrap w:val="false"/>
          </w:tcPr>
          <w:p>
            <w:pPr>
              <w:jc w:val="center"/>
              <w:spacing w:line="276" w:lineRule="auto"/>
              <w:rPr>
                <w:rFonts w:hint="eastAsia" w:ascii="宋体" w:hAnsi="宋体"/>
                <w:sz w:val="24"/>
              </w:rPr>
            </w:pPr>
            <w:r>
              <w:rPr>
                <w:rFonts w:ascii="宋体" w:hAnsi="宋体"/>
                <w:sz w:val="24"/>
              </w:rPr>
              <w:t xml:space="preserve">磋商前答疑会</w:t>
            </w:r>
            <w:r/>
          </w:p>
        </w:tc>
        <w:tc>
          <w:tcPr>
            <w:tcW w:w="7253" w:type="dxa"/>
            <w:vAlign w:val="center"/>
            <w:textDirection w:val="lrTb"/>
            <w:noWrap w:val="false"/>
          </w:tcPr>
          <w:p>
            <w:pPr>
              <w:jc w:val="left"/>
              <w:spacing w:line="276" w:lineRule="auto"/>
              <w:rPr>
                <w:rFonts w:hint="eastAsia" w:ascii="宋体" w:hAnsi="宋体"/>
                <w:sz w:val="24"/>
              </w:rPr>
            </w:pPr>
            <w:r>
              <w:rPr>
                <w:rFonts w:ascii="宋体" w:hAnsi="宋体"/>
                <w:b/>
                <w:sz w:val="24"/>
              </w:rPr>
              <w:t xml:space="preserve">■</w:t>
            </w:r>
            <w:r>
              <w:rPr>
                <w:rFonts w:ascii="宋体" w:hAnsi="宋体"/>
                <w:sz w:val="24"/>
              </w:rPr>
              <w:t xml:space="preserve">不召开</w:t>
            </w:r>
            <w:r/>
          </w:p>
          <w:p>
            <w:pPr>
              <w:jc w:val="left"/>
              <w:spacing w:line="276" w:lineRule="auto"/>
              <w:rPr>
                <w:rFonts w:hint="eastAsia" w:ascii="宋体" w:hAnsi="宋体"/>
                <w:sz w:val="24"/>
              </w:rPr>
            </w:pPr>
            <w:r>
              <w:rPr>
                <w:rFonts w:hint="eastAsia" w:ascii="宋体" w:hAnsi="宋体"/>
                <w:sz w:val="24"/>
              </w:rPr>
              <w:t xml:space="preserve">□</w:t>
            </w:r>
            <w:r>
              <w:rPr>
                <w:rFonts w:ascii="宋体" w:hAnsi="宋体"/>
                <w:sz w:val="24"/>
              </w:rPr>
              <w:t xml:space="preserve">召开，召开时间：___</w:t>
            </w:r>
            <w:r>
              <w:rPr>
                <w:rFonts w:ascii="宋体" w:hAnsi="宋体"/>
                <w:sz w:val="24"/>
                <w:lang w:bidi="ar"/>
              </w:rPr>
              <w:t xml:space="preserve">年</w:t>
            </w:r>
            <w:r>
              <w:rPr>
                <w:rFonts w:ascii="宋体" w:hAnsi="宋体"/>
                <w:sz w:val="24"/>
              </w:rPr>
              <w:t xml:space="preserve">___</w:t>
            </w:r>
            <w:r>
              <w:rPr>
                <w:rFonts w:ascii="宋体" w:hAnsi="宋体"/>
                <w:sz w:val="24"/>
                <w:lang w:bidi="ar"/>
              </w:rPr>
              <w:t xml:space="preserve">月</w:t>
            </w:r>
            <w:r>
              <w:rPr>
                <w:rFonts w:ascii="宋体" w:hAnsi="宋体"/>
                <w:sz w:val="24"/>
              </w:rPr>
              <w:t xml:space="preserve">___</w:t>
            </w:r>
            <w:r>
              <w:rPr>
                <w:rFonts w:ascii="宋体" w:hAnsi="宋体"/>
                <w:sz w:val="24"/>
                <w:lang w:bidi="ar"/>
              </w:rPr>
              <w:t xml:space="preserve">日</w:t>
            </w:r>
            <w:r>
              <w:rPr>
                <w:rFonts w:ascii="宋体" w:hAnsi="宋体"/>
                <w:sz w:val="24"/>
              </w:rPr>
              <w:t xml:space="preserve">___</w:t>
            </w:r>
            <w:r>
              <w:rPr>
                <w:rFonts w:ascii="宋体" w:hAnsi="宋体"/>
                <w:sz w:val="24"/>
                <w:lang w:bidi="ar"/>
              </w:rPr>
              <w:t xml:space="preserve">点</w:t>
            </w:r>
            <w:r>
              <w:rPr>
                <w:rFonts w:ascii="宋体" w:hAnsi="宋体"/>
                <w:sz w:val="24"/>
              </w:rPr>
              <w:t xml:space="preserve">___</w:t>
            </w:r>
            <w:r>
              <w:rPr>
                <w:rFonts w:ascii="宋体" w:hAnsi="宋体"/>
                <w:sz w:val="24"/>
                <w:lang w:bidi="ar"/>
              </w:rPr>
              <w:t xml:space="preserve">分</w:t>
            </w:r>
            <w:r/>
          </w:p>
          <w:p>
            <w:pPr>
              <w:jc w:val="left"/>
              <w:spacing w:line="276" w:lineRule="auto"/>
              <w:rPr>
                <w:rFonts w:hint="eastAsia" w:ascii="宋体" w:hAnsi="宋体"/>
                <w:sz w:val="24"/>
              </w:rPr>
            </w:pPr>
            <w:r>
              <w:rPr>
                <w:rFonts w:ascii="宋体" w:hAnsi="宋体"/>
                <w:sz w:val="24"/>
              </w:rPr>
              <w:t xml:space="preserve">召开地点：___________</w:t>
            </w:r>
            <w:r>
              <w:rPr>
                <w:rFonts w:hint="eastAsia" w:ascii="宋体" w:hAnsi="宋体"/>
                <w:sz w:val="24"/>
              </w:rPr>
              <w:t xml:space="preserve">。</w:t>
            </w:r>
            <w:r/>
          </w:p>
        </w:tc>
      </w:tr>
      <w:tr>
        <w:trPr>
          <w:jc w:val="center"/>
          <w:trHeight w:val="265"/>
        </w:trPr>
        <w:tc>
          <w:tcPr>
            <w:tcW w:w="988" w:type="dxa"/>
            <w:vAlign w:val="center"/>
            <w:textDirection w:val="lrTb"/>
            <w:noWrap w:val="false"/>
          </w:tcPr>
          <w:p>
            <w:pPr>
              <w:pStyle w:val="1056"/>
              <w:jc w:val="center"/>
              <w:spacing w:before="120" w:after="120" w:line="276" w:lineRule="auto"/>
              <w:rPr>
                <w:rFonts w:hAnsi="宋体"/>
                <w:sz w:val="24"/>
                <w:szCs w:val="24"/>
              </w:rPr>
            </w:pPr>
            <w:r>
              <w:rPr>
                <w:rFonts w:hAnsi="宋体"/>
                <w:sz w:val="24"/>
                <w:szCs w:val="24"/>
              </w:rPr>
              <w:t xml:space="preserve">4.2.5</w:t>
            </w:r>
            <w:r/>
          </w:p>
        </w:tc>
        <w:tc>
          <w:tcPr>
            <w:tcW w:w="1701" w:type="dxa"/>
            <w:vAlign w:val="center"/>
            <w:textDirection w:val="lrTb"/>
            <w:noWrap w:val="false"/>
          </w:tcPr>
          <w:p>
            <w:pPr>
              <w:jc w:val="center"/>
              <w:spacing w:line="276" w:lineRule="auto"/>
              <w:rPr>
                <w:rFonts w:hint="eastAsia" w:ascii="宋体" w:hAnsi="宋体"/>
                <w:sz w:val="24"/>
              </w:rPr>
            </w:pPr>
            <w:r>
              <w:rPr>
                <w:rFonts w:ascii="宋体" w:hAnsi="宋体"/>
                <w:sz w:val="24"/>
              </w:rPr>
              <w:t xml:space="preserve">标的所属行业</w:t>
            </w:r>
            <w:r/>
          </w:p>
        </w:tc>
        <w:tc>
          <w:tcPr>
            <w:tcW w:w="7253" w:type="dxa"/>
            <w:vAlign w:val="center"/>
            <w:textDirection w:val="lrTb"/>
            <w:noWrap w:val="false"/>
          </w:tcPr>
          <w:p>
            <w:pPr>
              <w:jc w:val="left"/>
              <w:spacing w:line="276" w:lineRule="auto"/>
              <w:rPr>
                <w:rFonts w:hint="eastAsia" w:ascii="宋体" w:hAnsi="宋体" w:eastAsia="宋体"/>
                <w:sz w:val="24"/>
                <w:lang w:eastAsia="zh-CN"/>
              </w:rPr>
            </w:pPr>
            <w:r>
              <w:rPr>
                <w:rFonts w:ascii="宋体" w:hAnsi="宋体"/>
                <w:sz w:val="24"/>
              </w:rPr>
              <w:t xml:space="preserve">本项目采购标的对应的中小企业划分标准所属行业：</w:t>
            </w:r>
            <w:r>
              <w:rPr>
                <w:rFonts w:hint="eastAsia" w:ascii="宋体" w:hAnsi="宋体"/>
                <w:b/>
                <w:bCs/>
                <w:sz w:val="24"/>
                <w:u w:val="single"/>
              </w:rPr>
              <w:t xml:space="preserve">其它未列明行业</w:t>
            </w:r>
            <w:r>
              <w:rPr>
                <w:rFonts w:hint="eastAsia" w:ascii="宋体" w:hAnsi="宋体"/>
                <w:b/>
                <w:bCs/>
                <w:sz w:val="24"/>
                <w:u w:val="single"/>
                <w:lang w:eastAsia="zh-CN"/>
              </w:rPr>
              <w:t xml:space="preserve">。</w:t>
            </w:r>
            <w:r/>
          </w:p>
        </w:tc>
      </w:tr>
      <w:tr>
        <w:trPr>
          <w:jc w:val="center"/>
          <w:trHeight w:val="890"/>
        </w:trPr>
        <w:tc>
          <w:tcPr>
            <w:tcW w:w="988" w:type="dxa"/>
            <w:vAlign w:val="center"/>
            <w:textDirection w:val="lrTb"/>
            <w:noWrap w:val="false"/>
          </w:tcPr>
          <w:p>
            <w:pPr>
              <w:pStyle w:val="1056"/>
              <w:jc w:val="center"/>
              <w:spacing w:before="120" w:after="120" w:line="276" w:lineRule="auto"/>
              <w:rPr>
                <w:rFonts w:hAnsi="宋体"/>
                <w:sz w:val="24"/>
                <w:szCs w:val="24"/>
              </w:rPr>
            </w:pPr>
            <w:r>
              <w:rPr>
                <w:rFonts w:hAnsi="宋体"/>
                <w:sz w:val="24"/>
                <w:szCs w:val="24"/>
              </w:rPr>
              <w:t xml:space="preserve">10.2</w:t>
            </w:r>
            <w:r/>
          </w:p>
        </w:tc>
        <w:tc>
          <w:tcPr>
            <w:tcW w:w="1701" w:type="dxa"/>
            <w:vAlign w:val="center"/>
            <w:textDirection w:val="lrTb"/>
            <w:noWrap w:val="false"/>
          </w:tcPr>
          <w:p>
            <w:pPr>
              <w:jc w:val="center"/>
              <w:spacing w:line="276" w:lineRule="auto"/>
              <w:rPr>
                <w:rFonts w:hint="eastAsia" w:ascii="宋体" w:hAnsi="宋体"/>
                <w:sz w:val="24"/>
              </w:rPr>
            </w:pPr>
            <w:r>
              <w:rPr>
                <w:rFonts w:ascii="宋体" w:hAnsi="宋体"/>
                <w:sz w:val="24"/>
              </w:rPr>
              <w:t xml:space="preserve">报价</w:t>
            </w:r>
            <w:r/>
          </w:p>
        </w:tc>
        <w:tc>
          <w:tcPr>
            <w:tcW w:w="7253"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报价的特殊规定：</w:t>
            </w:r>
            <w:r/>
          </w:p>
          <w:p>
            <w:pPr>
              <w:jc w:val="left"/>
              <w:spacing w:line="276" w:lineRule="auto"/>
              <w:rPr>
                <w:rFonts w:hint="eastAsia" w:ascii="宋体" w:hAnsi="宋体"/>
                <w:sz w:val="24"/>
              </w:rPr>
            </w:pPr>
            <w:r>
              <w:rPr>
                <w:rFonts w:hint="eastAsia" w:ascii="宋体" w:hAnsi="宋体"/>
              </w:rPr>
              <w:t xml:space="preserve">□</w:t>
            </w:r>
            <w:r>
              <w:rPr>
                <w:rFonts w:ascii="宋体" w:hAnsi="宋体"/>
                <w:sz w:val="24"/>
              </w:rPr>
              <w:t xml:space="preserve">无</w:t>
            </w:r>
            <w:r/>
          </w:p>
          <w:p>
            <w:pPr>
              <w:jc w:val="left"/>
              <w:spacing w:line="276" w:lineRule="auto"/>
              <w:rPr>
                <w:rFonts w:hint="eastAsia" w:ascii="宋体" w:hAnsi="宋体"/>
                <w:sz w:val="24"/>
              </w:rPr>
            </w:pPr>
            <w:r>
              <w:rPr>
                <w:rFonts w:ascii="宋体" w:hAnsi="宋体"/>
                <w:b/>
                <w:sz w:val="24"/>
              </w:rPr>
              <w:t xml:space="preserve">■</w:t>
            </w:r>
            <w:r>
              <w:rPr>
                <w:rFonts w:ascii="宋体" w:hAnsi="宋体"/>
                <w:sz w:val="24"/>
              </w:rPr>
              <w:t xml:space="preserve">有，具体情形：</w:t>
            </w:r>
            <w:r>
              <w:rPr>
                <w:rFonts w:hint="eastAsia" w:ascii="宋体" w:hAnsi="宋体" w:cs="宋体"/>
                <w:b/>
                <w:sz w:val="24"/>
              </w:rPr>
              <w:t xml:space="preserve">本项目采用二次报价，磋商响应文件报价一览表的报价作为首次报价，</w:t>
            </w:r>
            <w:r>
              <w:rPr>
                <w:rFonts w:ascii="宋体" w:hAnsi="宋体"/>
                <w:b/>
                <w:sz w:val="24"/>
              </w:rPr>
              <w:t xml:space="preserve">磋商结束后，磋商小组将要求所有实质性响应的供应商在规定时间内</w:t>
            </w:r>
            <w:r>
              <w:rPr>
                <w:rFonts w:hint="eastAsia" w:ascii="宋体" w:hAnsi="宋体"/>
                <w:b/>
                <w:sz w:val="24"/>
              </w:rPr>
              <w:t xml:space="preserve">通过苏采云系统</w:t>
            </w:r>
            <w:r>
              <w:rPr>
                <w:rFonts w:ascii="宋体" w:hAnsi="宋体"/>
                <w:b/>
                <w:sz w:val="24"/>
              </w:rPr>
              <w:t xml:space="preserve">提交最</w:t>
            </w:r>
            <w:r>
              <w:rPr>
                <w:rFonts w:hint="eastAsia" w:ascii="宋体" w:hAnsi="宋体"/>
                <w:b/>
                <w:sz w:val="24"/>
              </w:rPr>
              <w:t xml:space="preserve">终</w:t>
            </w:r>
            <w:r>
              <w:rPr>
                <w:rFonts w:ascii="宋体" w:hAnsi="宋体"/>
                <w:b/>
                <w:sz w:val="24"/>
              </w:rPr>
              <w:t xml:space="preserve">报价</w:t>
            </w:r>
            <w:r>
              <w:rPr>
                <w:rFonts w:hint="eastAsia" w:ascii="宋体" w:hAnsi="宋体" w:cs="宋体"/>
                <w:b/>
                <w:sz w:val="24"/>
              </w:rPr>
              <w:t xml:space="preserve">，最后报价作为评分依据。</w:t>
            </w:r>
            <w:r>
              <w:rPr>
                <w:rFonts w:hint="eastAsia" w:ascii="宋体" w:hAnsi="宋体"/>
                <w:b/>
                <w:bCs/>
                <w:sz w:val="24"/>
              </w:rPr>
              <w:t xml:space="preserve">供应商未在磋商小组规定的时间内在苏采云系统中提交最后报价的视为放弃磋商，其响应文件按无效响应处理。</w:t>
            </w:r>
            <w:r/>
          </w:p>
        </w:tc>
      </w:tr>
      <w:tr>
        <w:trPr>
          <w:jc w:val="center"/>
          <w:trHeight w:val="20"/>
        </w:trPr>
        <w:tc>
          <w:tcPr>
            <w:tcW w:w="988" w:type="dxa"/>
            <w:vAlign w:val="center"/>
            <w:textDirection w:val="lrTb"/>
            <w:noWrap w:val="false"/>
          </w:tcPr>
          <w:p>
            <w:pPr>
              <w:pStyle w:val="1056"/>
              <w:jc w:val="center"/>
              <w:spacing w:before="120" w:after="120" w:line="276" w:lineRule="auto"/>
              <w:rPr>
                <w:rFonts w:hAnsi="宋体"/>
                <w:sz w:val="24"/>
                <w:szCs w:val="24"/>
              </w:rPr>
            </w:pPr>
            <w:r>
              <w:rPr>
                <w:rFonts w:hAnsi="宋体"/>
                <w:sz w:val="24"/>
                <w:szCs w:val="24"/>
              </w:rPr>
              <w:t xml:space="preserve">11.1</w:t>
            </w:r>
            <w:r/>
          </w:p>
        </w:tc>
        <w:tc>
          <w:tcPr>
            <w:tcW w:w="1701" w:type="dxa"/>
            <w:vAlign w:val="center"/>
            <w:textDirection w:val="lrTb"/>
            <w:noWrap w:val="false"/>
          </w:tcPr>
          <w:p>
            <w:pPr>
              <w:jc w:val="center"/>
              <w:spacing w:line="276" w:lineRule="auto"/>
              <w:rPr>
                <w:rFonts w:hint="eastAsia" w:ascii="宋体" w:hAnsi="宋体"/>
                <w:sz w:val="24"/>
              </w:rPr>
            </w:pPr>
            <w:r>
              <w:rPr>
                <w:rFonts w:ascii="宋体" w:hAnsi="宋体"/>
                <w:sz w:val="24"/>
              </w:rPr>
              <w:t xml:space="preserve">磋商保证金</w:t>
            </w:r>
            <w:r/>
          </w:p>
        </w:tc>
        <w:tc>
          <w:tcPr>
            <w:tcW w:w="7253" w:type="dxa"/>
            <w:vAlign w:val="center"/>
            <w:textDirection w:val="lrTb"/>
            <w:noWrap w:val="false"/>
          </w:tcPr>
          <w:p>
            <w:pPr>
              <w:jc w:val="left"/>
              <w:spacing w:line="276" w:lineRule="auto"/>
              <w:rPr>
                <w:rFonts w:hint="eastAsia" w:ascii="宋体" w:hAnsi="宋体"/>
                <w:sz w:val="24"/>
              </w:rPr>
            </w:pPr>
            <w:r>
              <w:rPr>
                <w:rFonts w:hint="eastAsia" w:ascii="宋体" w:hAnsi="宋体"/>
                <w:sz w:val="24"/>
              </w:rPr>
              <w:t xml:space="preserve">免收</w:t>
            </w:r>
            <w:r/>
          </w:p>
        </w:tc>
      </w:tr>
      <w:tr>
        <w:trPr>
          <w:jc w:val="center"/>
          <w:trHeight w:val="20"/>
        </w:trPr>
        <w:tc>
          <w:tcPr>
            <w:tcW w:w="988" w:type="dxa"/>
            <w:vAlign w:val="center"/>
            <w:textDirection w:val="lrTb"/>
            <w:noWrap w:val="false"/>
          </w:tcPr>
          <w:p>
            <w:pPr>
              <w:pStyle w:val="1056"/>
              <w:jc w:val="center"/>
              <w:spacing w:before="120" w:after="120" w:line="276" w:lineRule="auto"/>
              <w:rPr>
                <w:rFonts w:hint="default" w:hAnsi="宋体" w:eastAsia="宋体"/>
                <w:sz w:val="24"/>
                <w:szCs w:val="24"/>
                <w:lang w:val="en-US" w:eastAsia="zh-CN"/>
              </w:rPr>
            </w:pPr>
            <w:r>
              <w:rPr>
                <w:rFonts w:hint="eastAsia" w:hAnsi="宋体"/>
                <w:sz w:val="24"/>
                <w:szCs w:val="24"/>
                <w:lang w:val="en-US" w:eastAsia="zh-CN"/>
              </w:rPr>
              <w:t xml:space="preserve">11.2</w:t>
            </w:r>
            <w:r/>
          </w:p>
        </w:tc>
        <w:tc>
          <w:tcPr>
            <w:tcW w:w="1701" w:type="dxa"/>
            <w:vAlign w:val="center"/>
            <w:textDirection w:val="lrTb"/>
            <w:noWrap w:val="false"/>
          </w:tcPr>
          <w:p>
            <w:pPr>
              <w:jc w:val="center"/>
              <w:spacing w:line="276" w:lineRule="auto"/>
              <w:rPr>
                <w:rFonts w:ascii="宋体" w:hAnsi="宋体"/>
                <w:sz w:val="24"/>
              </w:rPr>
            </w:pPr>
            <w:r>
              <w:rPr>
                <w:rFonts w:hint="eastAsia" w:ascii="宋体" w:hAnsi="宋体"/>
                <w:sz w:val="24"/>
                <w:lang w:val="zh-TW" w:eastAsia="zh-CN"/>
              </w:rPr>
              <w:t xml:space="preserve">是否收取履约保证金</w:t>
            </w:r>
            <w:r/>
          </w:p>
        </w:tc>
        <w:tc>
          <w:tcPr>
            <w:tcW w:w="7253" w:type="dxa"/>
            <w:vAlign w:val="center"/>
            <w:textDirection w:val="lrTb"/>
            <w:noWrap w:val="false"/>
          </w:tcPr>
          <w:p>
            <w:pPr>
              <w:jc w:val="left"/>
              <w:spacing w:line="276" w:lineRule="auto"/>
              <w:rPr>
                <w:rFonts w:hint="eastAsia" w:ascii="宋体" w:hAnsi="宋体" w:eastAsia="宋体"/>
                <w:sz w:val="24"/>
                <w:lang w:val="en-US" w:eastAsia="zh-CN"/>
              </w:rPr>
            </w:pPr>
            <w:r>
              <w:rPr>
                <w:rFonts w:ascii="宋体" w:hAnsi="宋体"/>
                <w:b/>
                <w:sz w:val="24"/>
              </w:rPr>
              <w:t xml:space="preserve">■</w:t>
            </w:r>
            <w:r>
              <w:rPr>
                <w:rFonts w:hint="eastAsia" w:ascii="宋体" w:hAnsi="宋体"/>
                <w:b/>
                <w:sz w:val="24"/>
                <w:lang w:val="en-US" w:eastAsia="zh-CN"/>
              </w:rPr>
              <w:t xml:space="preserve">是，</w:t>
            </w:r>
            <w:r>
              <w:rPr>
                <w:rFonts w:hint="eastAsia" w:ascii="宋体" w:hAnsi="宋体" w:eastAsia="宋体" w:cs="宋体"/>
                <w:color w:val="000000"/>
                <w:szCs w:val="21"/>
                <w:highlight w:val="yellow"/>
                <w:lang w:val="en-US" w:eastAsia="zh-CN"/>
              </w:rPr>
              <w:t xml:space="preserve">成交</w:t>
            </w:r>
            <w:r>
              <w:rPr>
                <w:rFonts w:hint="eastAsia" w:ascii="宋体" w:hAnsi="宋体" w:eastAsia="宋体" w:cs="宋体"/>
                <w:color w:val="000000"/>
                <w:szCs w:val="21"/>
                <w:highlight w:val="yellow"/>
                <w:lang w:val="zh-TW" w:eastAsia="zh-CN"/>
              </w:rPr>
              <w:t xml:space="preserve">供应商向采购人提供相当于合同总价5%的履约保证金（成交供应商自主选择以支票、汇票、本票、保函等非现金形式缴纳或提交），采购人将在终验完毕后返还</w:t>
            </w:r>
            <w:r>
              <w:rPr>
                <w:rFonts w:hint="eastAsia" w:ascii="宋体" w:hAnsi="宋体" w:eastAsia="宋体" w:cs="宋体"/>
                <w:color w:val="000000"/>
                <w:szCs w:val="21"/>
                <w:highlight w:val="yellow"/>
                <w:lang w:val="en-US" w:eastAsia="zh-CN"/>
              </w:rPr>
              <w:t xml:space="preserve">成交</w:t>
            </w:r>
            <w:r>
              <w:rPr>
                <w:rFonts w:hint="eastAsia" w:ascii="宋体" w:hAnsi="宋体" w:eastAsia="宋体" w:cs="宋体"/>
                <w:color w:val="000000"/>
                <w:szCs w:val="21"/>
                <w:highlight w:val="yellow"/>
                <w:lang w:val="zh-TW" w:eastAsia="zh-CN"/>
              </w:rPr>
              <w:t xml:space="preserve">供应商履约保证金；</w:t>
            </w:r>
            <w:r/>
          </w:p>
        </w:tc>
      </w:tr>
      <w:tr>
        <w:trPr>
          <w:jc w:val="center"/>
          <w:trHeight w:val="20"/>
        </w:trPr>
        <w:tc>
          <w:tcPr>
            <w:tcW w:w="988" w:type="dxa"/>
            <w:vAlign w:val="center"/>
            <w:textDirection w:val="lrTb"/>
            <w:noWrap w:val="false"/>
          </w:tcPr>
          <w:p>
            <w:pPr>
              <w:pStyle w:val="1056"/>
              <w:jc w:val="center"/>
              <w:spacing w:before="120" w:after="120" w:line="276" w:lineRule="auto"/>
              <w:rPr>
                <w:rFonts w:hAnsi="宋体"/>
                <w:sz w:val="24"/>
                <w:szCs w:val="24"/>
              </w:rPr>
            </w:pPr>
            <w:r>
              <w:rPr>
                <w:rFonts w:hAnsi="宋体"/>
                <w:sz w:val="24"/>
                <w:szCs w:val="24"/>
              </w:rPr>
              <w:t xml:space="preserve">12.1</w:t>
            </w:r>
            <w:r/>
          </w:p>
        </w:tc>
        <w:tc>
          <w:tcPr>
            <w:tcW w:w="1701" w:type="dxa"/>
            <w:vAlign w:val="center"/>
            <w:textDirection w:val="lrTb"/>
            <w:noWrap w:val="false"/>
          </w:tcPr>
          <w:p>
            <w:pPr>
              <w:jc w:val="center"/>
              <w:spacing w:line="276" w:lineRule="auto"/>
              <w:rPr>
                <w:rFonts w:hint="eastAsia" w:ascii="宋体" w:hAnsi="宋体"/>
                <w:sz w:val="24"/>
              </w:rPr>
            </w:pPr>
            <w:r>
              <w:rPr>
                <w:rFonts w:ascii="宋体" w:hAnsi="宋体"/>
                <w:sz w:val="24"/>
              </w:rPr>
              <w:t xml:space="preserve">响应有效期</w:t>
            </w:r>
            <w:r/>
          </w:p>
        </w:tc>
        <w:tc>
          <w:tcPr>
            <w:tcW w:w="7253"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自提交响应文件的截止之日起算</w:t>
            </w:r>
            <w:r>
              <w:rPr>
                <w:rFonts w:hint="eastAsia" w:ascii="宋体" w:hAnsi="宋体"/>
                <w:sz w:val="24"/>
                <w:u w:val="single"/>
              </w:rPr>
              <w:t xml:space="preserve"> 60 </w:t>
            </w:r>
            <w:r>
              <w:rPr>
                <w:rFonts w:ascii="宋体" w:hAnsi="宋体"/>
                <w:sz w:val="24"/>
              </w:rPr>
              <w:t xml:space="preserve">日历天。</w:t>
            </w:r>
            <w:r/>
          </w:p>
        </w:tc>
      </w:tr>
      <w:tr>
        <w:trPr>
          <w:jc w:val="center"/>
          <w:trHeight w:val="20"/>
        </w:trPr>
        <w:tc>
          <w:tcPr>
            <w:tcW w:w="988" w:type="dxa"/>
            <w:vAlign w:val="center"/>
            <w:textDirection w:val="lrTb"/>
            <w:noWrap w:val="false"/>
          </w:tcPr>
          <w:p>
            <w:pPr>
              <w:pStyle w:val="1056"/>
              <w:jc w:val="center"/>
              <w:spacing w:before="120" w:after="120" w:line="276" w:lineRule="auto"/>
              <w:rPr>
                <w:rFonts w:hAnsi="宋体"/>
                <w:sz w:val="24"/>
                <w:szCs w:val="24"/>
              </w:rPr>
            </w:pPr>
            <w:r>
              <w:rPr>
                <w:rFonts w:hAnsi="宋体"/>
                <w:sz w:val="24"/>
                <w:szCs w:val="24"/>
              </w:rPr>
              <w:t xml:space="preserve">23.5</w:t>
            </w:r>
            <w:r/>
          </w:p>
        </w:tc>
        <w:tc>
          <w:tcPr>
            <w:tcW w:w="1701" w:type="dxa"/>
            <w:vAlign w:val="center"/>
            <w:textDirection w:val="lrTb"/>
            <w:noWrap w:val="false"/>
          </w:tcPr>
          <w:p>
            <w:pPr>
              <w:jc w:val="center"/>
              <w:spacing w:line="276" w:lineRule="auto"/>
              <w:rPr>
                <w:rFonts w:hint="eastAsia" w:ascii="宋体" w:hAnsi="宋体"/>
                <w:sz w:val="24"/>
              </w:rPr>
            </w:pPr>
            <w:r>
              <w:rPr>
                <w:rFonts w:ascii="宋体" w:hAnsi="宋体"/>
                <w:sz w:val="24"/>
              </w:rPr>
              <w:t xml:space="preserve">分包</w:t>
            </w:r>
            <w:r/>
          </w:p>
        </w:tc>
        <w:tc>
          <w:tcPr>
            <w:tcW w:w="7253"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本项目是否允许分包： </w:t>
            </w:r>
            <w:r>
              <w:rPr>
                <w:rFonts w:hint="eastAsia" w:ascii="宋体" w:hAnsi="宋体"/>
                <w:sz w:val="24"/>
              </w:rPr>
              <w:t xml:space="preserve"> </w:t>
            </w:r>
            <w:r/>
          </w:p>
          <w:p>
            <w:pPr>
              <w:jc w:val="left"/>
              <w:spacing w:line="276" w:lineRule="auto"/>
              <w:rPr>
                <w:rFonts w:hint="eastAsia" w:ascii="宋体" w:hAnsi="宋体"/>
                <w:sz w:val="24"/>
              </w:rPr>
            </w:pPr>
            <w:r>
              <w:rPr>
                <w:rFonts w:ascii="宋体" w:hAnsi="宋体"/>
                <w:b/>
                <w:sz w:val="24"/>
              </w:rPr>
              <w:t xml:space="preserve">■</w:t>
            </w:r>
            <w:r>
              <w:rPr>
                <w:rFonts w:ascii="宋体" w:hAnsi="宋体"/>
                <w:sz w:val="24"/>
              </w:rPr>
              <w:t xml:space="preserve">不允许</w:t>
            </w:r>
            <w:r/>
          </w:p>
          <w:p>
            <w:pPr>
              <w:jc w:val="left"/>
              <w:spacing w:line="276" w:lineRule="auto"/>
              <w:rPr>
                <w:rFonts w:hint="eastAsia" w:ascii="宋体" w:hAnsi="宋体"/>
                <w:sz w:val="24"/>
              </w:rPr>
            </w:pPr>
            <w:r>
              <w:rPr>
                <w:rFonts w:hint="eastAsia" w:ascii="宋体" w:hAnsi="宋体"/>
              </w:rPr>
              <w:t xml:space="preserve">□</w:t>
            </w:r>
            <w:r>
              <w:rPr>
                <w:rFonts w:ascii="宋体" w:hAnsi="宋体"/>
                <w:sz w:val="24"/>
              </w:rPr>
              <w:t xml:space="preserve">允许，具体要求：_______。</w:t>
            </w:r>
            <w:r/>
          </w:p>
          <w:p>
            <w:pPr>
              <w:jc w:val="left"/>
              <w:spacing w:line="276" w:lineRule="auto"/>
              <w:rPr>
                <w:rFonts w:hint="eastAsia" w:ascii="宋体" w:hAnsi="宋体"/>
                <w:sz w:val="24"/>
              </w:rPr>
            </w:pPr>
            <w:r>
              <w:rPr>
                <w:rFonts w:ascii="宋体" w:hAnsi="宋体"/>
                <w:sz w:val="24"/>
              </w:rPr>
              <w:t xml:space="preserve">（1）可以分包履行的具体内容：_______；</w:t>
            </w:r>
            <w:r/>
          </w:p>
          <w:p>
            <w:pPr>
              <w:jc w:val="left"/>
              <w:spacing w:line="276" w:lineRule="auto"/>
              <w:rPr>
                <w:rFonts w:hint="eastAsia" w:ascii="宋体" w:hAnsi="宋体"/>
                <w:sz w:val="24"/>
              </w:rPr>
            </w:pPr>
            <w:r>
              <w:rPr>
                <w:rFonts w:ascii="宋体" w:hAnsi="宋体"/>
                <w:sz w:val="24"/>
              </w:rPr>
              <w:t xml:space="preserve">（2）允许分包的金额或者比例：_______；</w:t>
            </w:r>
            <w:r/>
          </w:p>
          <w:p>
            <w:pPr>
              <w:jc w:val="left"/>
              <w:spacing w:line="276" w:lineRule="auto"/>
              <w:rPr>
                <w:rFonts w:hint="eastAsia" w:ascii="宋体" w:hAnsi="宋体"/>
                <w:sz w:val="24"/>
                <w:u w:val="single"/>
              </w:rPr>
            </w:pPr>
            <w:r>
              <w:rPr>
                <w:rFonts w:ascii="宋体" w:hAnsi="宋体"/>
                <w:sz w:val="24"/>
              </w:rPr>
              <w:t xml:space="preserve">（3）其他要求：_______。</w:t>
            </w:r>
            <w:r/>
          </w:p>
        </w:tc>
      </w:tr>
      <w:tr>
        <w:trPr>
          <w:jc w:val="center"/>
          <w:trHeight w:val="1666"/>
        </w:trPr>
        <w:tc>
          <w:tcPr>
            <w:tcW w:w="988" w:type="dxa"/>
            <w:vAlign w:val="center"/>
            <w:textDirection w:val="lrTb"/>
            <w:noWrap w:val="false"/>
          </w:tcPr>
          <w:p>
            <w:pPr>
              <w:pStyle w:val="1056"/>
              <w:jc w:val="center"/>
              <w:spacing w:before="120" w:after="120" w:line="276" w:lineRule="auto"/>
              <w:rPr>
                <w:rFonts w:hAnsi="宋体"/>
                <w:sz w:val="24"/>
                <w:szCs w:val="24"/>
              </w:rPr>
            </w:pPr>
            <w:r>
              <w:rPr>
                <w:rFonts w:hAnsi="宋体"/>
                <w:sz w:val="24"/>
                <w:szCs w:val="24"/>
              </w:rPr>
              <w:t xml:space="preserve">24.1.1</w:t>
            </w:r>
            <w:r/>
          </w:p>
        </w:tc>
        <w:tc>
          <w:tcPr>
            <w:tcW w:w="1701" w:type="dxa"/>
            <w:vAlign w:val="center"/>
            <w:textDirection w:val="lrTb"/>
            <w:noWrap w:val="false"/>
          </w:tcPr>
          <w:p>
            <w:pPr>
              <w:jc w:val="center"/>
              <w:spacing w:line="276" w:lineRule="auto"/>
              <w:rPr>
                <w:rFonts w:hint="eastAsia" w:ascii="宋体" w:hAnsi="宋体"/>
                <w:sz w:val="24"/>
              </w:rPr>
            </w:pPr>
            <w:r>
              <w:rPr>
                <w:rFonts w:ascii="宋体" w:hAnsi="宋体"/>
                <w:sz w:val="24"/>
              </w:rPr>
              <w:t xml:space="preserve">询问</w:t>
            </w:r>
            <w:r/>
          </w:p>
        </w:tc>
        <w:tc>
          <w:tcPr>
            <w:tcW w:w="7253" w:type="dxa"/>
            <w:vAlign w:val="center"/>
            <w:textDirection w:val="lrTb"/>
            <w:noWrap w:val="false"/>
          </w:tcPr>
          <w:p>
            <w:pPr>
              <w:jc w:val="left"/>
              <w:spacing w:line="276" w:lineRule="auto"/>
              <w:rPr>
                <w:rFonts w:hint="eastAsia" w:ascii="宋体" w:hAnsi="宋体"/>
                <w:sz w:val="24"/>
              </w:rPr>
            </w:pPr>
            <w:r>
              <w:rPr>
                <w:rFonts w:ascii="宋体" w:hAnsi="宋体"/>
                <w:sz w:val="24"/>
              </w:rPr>
              <w:t xml:space="preserve">询问送达形式：</w:t>
            </w:r>
            <w:r>
              <w:rPr>
                <w:rFonts w:hint="eastAsia" w:ascii="宋体" w:hAnsi="宋体"/>
                <w:sz w:val="24"/>
                <w:u w:val="single"/>
              </w:rPr>
              <w:t xml:space="preserve">供应商在收到招标文件后，如有疑问需要澄清，须在2025年</w:t>
            </w:r>
            <w:r>
              <w:rPr>
                <w:rFonts w:hint="eastAsia" w:ascii="宋体" w:hAnsi="宋体"/>
                <w:sz w:val="24"/>
                <w:u w:val="single"/>
                <w:lang w:val="en-US" w:eastAsia="zh-CN"/>
              </w:rPr>
              <w:t xml:space="preserve">10</w:t>
            </w:r>
            <w:r>
              <w:rPr>
                <w:rFonts w:hint="eastAsia" w:ascii="宋体" w:hAnsi="宋体"/>
                <w:sz w:val="24"/>
                <w:u w:val="single"/>
              </w:rPr>
              <w:t xml:space="preserve">月</w:t>
            </w:r>
            <w:r>
              <w:rPr>
                <w:rFonts w:hint="eastAsia" w:ascii="宋体" w:hAnsi="宋体"/>
                <w:sz w:val="24"/>
                <w:u w:val="single"/>
                <w:lang w:val="en-US" w:eastAsia="zh-CN"/>
              </w:rPr>
              <w:t xml:space="preserve">24</w:t>
            </w:r>
            <w:r>
              <w:rPr>
                <w:rFonts w:hint="eastAsia" w:ascii="宋体" w:hAnsi="宋体"/>
                <w:sz w:val="24"/>
                <w:u w:val="single"/>
              </w:rPr>
              <w:t xml:space="preserve">日11点30分（北京时间）前以书面形式加盖公章递交至采购人或代理机构，如无疑问,视作供应商完全响应招标文件的条款和要求。代理机构作出的澄清或修改将以更正公告形式通知所有供应商。</w:t>
            </w:r>
            <w:r/>
          </w:p>
        </w:tc>
      </w:tr>
      <w:tr>
        <w:trPr>
          <w:jc w:val="center"/>
          <w:trHeight w:val="1391"/>
        </w:trPr>
        <w:tc>
          <w:tcPr>
            <w:tcW w:w="988" w:type="dxa"/>
            <w:vAlign w:val="center"/>
            <w:textDirection w:val="lrTb"/>
            <w:noWrap w:val="false"/>
          </w:tcPr>
          <w:p>
            <w:pPr>
              <w:pStyle w:val="1056"/>
              <w:jc w:val="center"/>
              <w:spacing w:before="120" w:after="120" w:line="276" w:lineRule="auto"/>
              <w:rPr>
                <w:rFonts w:hAnsi="宋体"/>
                <w:sz w:val="24"/>
                <w:szCs w:val="24"/>
              </w:rPr>
            </w:pPr>
            <w:r>
              <w:rPr>
                <w:rFonts w:hAnsi="宋体"/>
                <w:sz w:val="24"/>
                <w:szCs w:val="24"/>
              </w:rPr>
              <w:t xml:space="preserve">24.3</w:t>
            </w:r>
            <w:r/>
          </w:p>
        </w:tc>
        <w:tc>
          <w:tcPr>
            <w:tcW w:w="1701" w:type="dxa"/>
            <w:vAlign w:val="center"/>
            <w:textDirection w:val="lrTb"/>
            <w:noWrap w:val="false"/>
          </w:tcPr>
          <w:p>
            <w:pPr>
              <w:jc w:val="center"/>
              <w:spacing w:line="276" w:lineRule="auto"/>
              <w:rPr>
                <w:rFonts w:hint="eastAsia" w:ascii="宋体" w:hAnsi="宋体"/>
                <w:sz w:val="24"/>
              </w:rPr>
            </w:pPr>
            <w:r>
              <w:rPr>
                <w:rFonts w:ascii="宋体" w:hAnsi="宋体"/>
                <w:sz w:val="24"/>
              </w:rPr>
              <w:t xml:space="preserve">联系方式</w:t>
            </w:r>
            <w:r/>
          </w:p>
        </w:tc>
        <w:tc>
          <w:tcPr>
            <w:tcW w:w="7253" w:type="dxa"/>
            <w:vAlign w:val="center"/>
            <w:textDirection w:val="lrTb"/>
            <w:noWrap w:val="false"/>
          </w:tcPr>
          <w:p>
            <w:pPr>
              <w:jc w:val="left"/>
              <w:rPr>
                <w:rFonts w:hint="eastAsia" w:ascii="宋体" w:hAnsi="宋体"/>
                <w:sz w:val="24"/>
              </w:rPr>
            </w:pPr>
            <w:r>
              <w:rPr>
                <w:rFonts w:ascii="宋体" w:hAnsi="宋体"/>
                <w:sz w:val="24"/>
              </w:rPr>
              <w:t xml:space="preserve">接收询问和质疑的联系方式</w:t>
            </w:r>
            <w:r/>
          </w:p>
          <w:p>
            <w:pPr>
              <w:jc w:val="left"/>
              <w:rPr>
                <w:rFonts w:hint="eastAsia" w:ascii="宋体" w:hAnsi="宋体"/>
                <w:sz w:val="24"/>
              </w:rPr>
            </w:pPr>
            <w:r>
              <w:rPr>
                <w:rFonts w:ascii="宋体" w:hAnsi="宋体"/>
                <w:sz w:val="24"/>
              </w:rPr>
              <w:t xml:space="preserve">联系部门：</w:t>
            </w:r>
            <w:r>
              <w:rPr>
                <w:rFonts w:hint="eastAsia" w:ascii="宋体" w:hAnsi="宋体"/>
                <w:sz w:val="24"/>
                <w:u w:val="single"/>
                <w:lang w:eastAsia="zh-CN"/>
              </w:rPr>
              <w:t xml:space="preserve">常州中采招投标有限公司</w:t>
            </w:r>
            <w:r>
              <w:rPr>
                <w:rFonts w:ascii="宋体" w:hAnsi="宋体"/>
                <w:sz w:val="24"/>
              </w:rPr>
              <w:t xml:space="preserve">；</w:t>
            </w:r>
            <w:r/>
          </w:p>
          <w:p>
            <w:pPr>
              <w:jc w:val="left"/>
              <w:rPr>
                <w:rFonts w:hint="eastAsia" w:ascii="宋体" w:hAnsi="宋体"/>
                <w:sz w:val="24"/>
              </w:rPr>
            </w:pPr>
            <w:r>
              <w:rPr>
                <w:rFonts w:ascii="宋体" w:hAnsi="宋体"/>
                <w:sz w:val="24"/>
              </w:rPr>
              <w:t xml:space="preserve">联系电话：</w:t>
            </w:r>
            <w:r>
              <w:rPr>
                <w:rFonts w:ascii="宋体" w:hAnsi="宋体"/>
                <w:sz w:val="24"/>
                <w:u w:val="single"/>
              </w:rPr>
              <w:t xml:space="preserve">1</w:t>
            </w:r>
            <w:r>
              <w:rPr>
                <w:rFonts w:hint="eastAsia" w:ascii="宋体" w:hAnsi="宋体"/>
                <w:sz w:val="24"/>
                <w:u w:val="single"/>
                <w:lang w:val="en-US" w:eastAsia="zh-CN"/>
              </w:rPr>
              <w:t xml:space="preserve">8915081067</w:t>
            </w:r>
            <w:r>
              <w:rPr>
                <w:rFonts w:ascii="宋体" w:hAnsi="宋体"/>
                <w:sz w:val="24"/>
              </w:rPr>
              <w:t xml:space="preserve">；</w:t>
            </w:r>
            <w:r/>
          </w:p>
          <w:p>
            <w:pPr>
              <w:jc w:val="left"/>
              <w:spacing w:line="276" w:lineRule="auto"/>
              <w:rPr>
                <w:rFonts w:hint="eastAsia" w:ascii="宋体" w:hAnsi="宋体"/>
                <w:sz w:val="24"/>
              </w:rPr>
            </w:pPr>
            <w:r>
              <w:rPr>
                <w:rFonts w:ascii="宋体" w:hAnsi="宋体"/>
                <w:sz w:val="24"/>
              </w:rPr>
              <w:t xml:space="preserve">通讯地址：</w:t>
            </w:r>
            <w:r>
              <w:rPr>
                <w:rFonts w:hint="eastAsia" w:ascii="宋体" w:hAnsi="宋体" w:eastAsia="宋体" w:cs="Times New Roman"/>
                <w:sz w:val="24"/>
                <w:u w:val="single"/>
                <w:lang w:eastAsia="zh-CN"/>
              </w:rPr>
              <w:t xml:space="preserve">常州市钟楼区玉龙南路280号2号楼19楼1903室</w:t>
            </w:r>
            <w:r>
              <w:rPr>
                <w:rFonts w:ascii="宋体" w:hAnsi="宋体"/>
                <w:sz w:val="24"/>
              </w:rPr>
              <w:t xml:space="preserve">。</w:t>
            </w:r>
            <w:r/>
          </w:p>
        </w:tc>
      </w:tr>
      <w:tr>
        <w:trPr>
          <w:jc w:val="center"/>
          <w:trHeight w:val="20"/>
        </w:trPr>
        <w:tc>
          <w:tcPr>
            <w:tcW w:w="988" w:type="dxa"/>
            <w:vAlign w:val="center"/>
            <w:textDirection w:val="lrTb"/>
            <w:noWrap w:val="false"/>
          </w:tcPr>
          <w:p>
            <w:pPr>
              <w:pStyle w:val="1056"/>
              <w:jc w:val="center"/>
              <w:spacing w:before="120" w:after="120" w:line="276" w:lineRule="auto"/>
              <w:rPr>
                <w:rFonts w:hAnsi="宋体"/>
                <w:sz w:val="24"/>
                <w:szCs w:val="24"/>
              </w:rPr>
            </w:pPr>
            <w:r>
              <w:rPr>
                <w:rFonts w:hAnsi="宋体"/>
                <w:sz w:val="24"/>
                <w:szCs w:val="24"/>
              </w:rPr>
              <w:t xml:space="preserve">25</w:t>
            </w:r>
            <w:r/>
          </w:p>
        </w:tc>
        <w:tc>
          <w:tcPr>
            <w:tcW w:w="1701" w:type="dxa"/>
            <w:vAlign w:val="center"/>
            <w:textDirection w:val="lrTb"/>
            <w:noWrap w:val="false"/>
          </w:tcPr>
          <w:p>
            <w:pPr>
              <w:jc w:val="center"/>
              <w:spacing w:line="276" w:lineRule="auto"/>
              <w:rPr>
                <w:rFonts w:hint="eastAsia" w:ascii="宋体" w:hAnsi="宋体"/>
                <w:sz w:val="24"/>
              </w:rPr>
            </w:pPr>
            <w:r>
              <w:rPr>
                <w:rFonts w:ascii="宋体" w:hAnsi="宋体"/>
                <w:sz w:val="24"/>
              </w:rPr>
              <w:t xml:space="preserve">代理费</w:t>
            </w:r>
            <w:r/>
          </w:p>
        </w:tc>
        <w:tc>
          <w:tcPr>
            <w:tcW w:w="7253" w:type="dxa"/>
            <w:vAlign w:val="center"/>
            <w:textDirection w:val="lrTb"/>
            <w:noWrap w:val="false"/>
          </w:tcPr>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收费对象：</w:t>
            </w:r>
            <w:r/>
          </w:p>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w:t>
            </w:r>
            <w:r/>
          </w:p>
          <w:p>
            <w:pPr>
              <w:jc w:val="left"/>
              <w:spacing w:line="276" w:lineRule="auto"/>
              <w:rPr>
                <w:rFonts w:hint="eastAsia" w:ascii="宋体" w:hAnsi="宋体" w:eastAsia="宋体" w:cs="Times New Roman"/>
                <w:sz w:val="24"/>
                <w:u w:val="single"/>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none"/>
              </w:rPr>
              <w:t xml:space="preserve">成交</w:t>
            </w:r>
            <w:r>
              <w:rPr>
                <w:rFonts w:hint="eastAsia" w:ascii="宋体" w:hAnsi="宋体" w:eastAsia="宋体" w:cs="Times New Roman"/>
                <w:sz w:val="24"/>
                <w:u w:val="none"/>
              </w:rPr>
              <w:t xml:space="preserve">供应商</w:t>
            </w:r>
            <w:r/>
          </w:p>
          <w:p>
            <w:pPr>
              <w:jc w:val="left"/>
              <w:spacing w:line="276" w:lineRule="auto"/>
              <w:rPr>
                <w:rFonts w:hint="eastAsia" w:ascii="宋体" w:hAnsi="宋体" w:eastAsia="宋体" w:cs="Times New Roman"/>
                <w:sz w:val="24"/>
                <w:u w:val="single"/>
              </w:rPr>
            </w:pPr>
            <w:r>
              <w:rPr>
                <w:rFonts w:hint="eastAsia" w:ascii="宋体" w:hAnsi="宋体" w:eastAsia="宋体" w:cs="Times New Roman"/>
                <w:sz w:val="24"/>
                <w:u w:val="none"/>
              </w:rPr>
              <w:t xml:space="preserve">收费标准：</w:t>
            </w:r>
            <w:r>
              <w:rPr>
                <w:rFonts w:hint="eastAsia" w:ascii="宋体" w:hAnsi="宋体" w:eastAsia="宋体" w:cs="Times New Roman"/>
                <w:sz w:val="24"/>
                <w:u w:val="single"/>
              </w:rPr>
              <w:t xml:space="preserve">（1）服务费按照下列标准收取并由成交供应商承担，成交供应商应在领取成交通知书时将代理服务费付至</w:t>
            </w:r>
            <w:r>
              <w:rPr>
                <w:rFonts w:hint="eastAsia" w:ascii="宋体" w:hAnsi="宋体" w:eastAsia="宋体" w:cs="Times New Roman"/>
                <w:sz w:val="24"/>
                <w:u w:val="single"/>
                <w:lang w:eastAsia="zh-CN"/>
              </w:rPr>
              <w:t xml:space="preserve">以下账户</w:t>
            </w:r>
            <w:r>
              <w:rPr>
                <w:rFonts w:hint="eastAsia" w:ascii="宋体" w:hAnsi="宋体" w:eastAsia="宋体" w:cs="Times New Roman"/>
                <w:sz w:val="24"/>
                <w:u w:val="single"/>
              </w:rPr>
              <w:t xml:space="preserve">。 </w:t>
            </w:r>
            <w:r/>
          </w:p>
          <w:p>
            <w:pPr>
              <w:jc w:val="left"/>
              <w:spacing w:line="276" w:lineRule="auto"/>
              <w:rPr>
                <w:rFonts w:hint="eastAsia" w:ascii="宋体" w:hAnsi="宋体" w:eastAsia="宋体" w:cs="Times New Roman"/>
                <w:sz w:val="24"/>
                <w:u w:val="single"/>
                <w:lang w:val="en-US" w:eastAsia="zh-CN"/>
              </w:rPr>
            </w:pPr>
            <w:r>
              <w:rPr>
                <w:rFonts w:hint="eastAsia" w:ascii="宋体" w:hAnsi="宋体" w:eastAsia="宋体" w:cs="Times New Roman"/>
                <w:sz w:val="24"/>
                <w:u w:val="single"/>
              </w:rPr>
              <w:t xml:space="preserve">（2）代理服务收费标准</w:t>
            </w:r>
            <w:r>
              <w:rPr>
                <w:rFonts w:hint="eastAsia" w:ascii="宋体" w:hAnsi="宋体" w:eastAsia="宋体" w:cs="Times New Roman"/>
                <w:sz w:val="24"/>
                <w:u w:val="single"/>
                <w:lang w:val="en-US" w:eastAsia="zh-CN"/>
              </w:rPr>
              <w:t xml:space="preserve">:</w:t>
            </w:r>
            <w:r/>
          </w:p>
          <w:tbl>
            <w:tblPr>
              <w:tblStyle w:val="819"/>
              <w:tblW w:w="0" w:type="auto"/>
              <w:tblInd w:w="6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1"/>
              <w:gridCol w:w="2769"/>
            </w:tblGrid>
            <w:tr>
              <w:trPr>
                <w:trHeight w:val="1625"/>
              </w:trPr>
              <w:tc>
                <w:tcPr>
                  <w:tcW w:w="2741" w:type="dxa"/>
                  <w:vAlign w:val="top"/>
                  <w:textDirection w:val="lrTb"/>
                  <w:noWrap w:val="false"/>
                </w:tcPr>
                <w:p>
                  <w:pPr>
                    <w:ind w:firstLine="1365"/>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-4445</wp:posOffset>
                            </wp:positionV>
                            <wp:extent cx="1321435" cy="1043305"/>
                            <wp:effectExtent l="3175" t="3810" r="8890" b="19685"/>
                            <wp:wrapNone/>
                            <wp:docPr id="1" name="直接连接符 2"/>
                            <wp:cNvGraphicFramePr/>
                            <a:graphic xmlns:a="http://schemas.openxmlformats.org/drawingml/2006/main">
                              <a:graphicData uri="http://schemas.microsoft.com/office/word/2010/wordprocessingShape">
                                <wps:wsp>
                                  <wps:cNvPr id="0" name=""/>
                                  <wps:cNvSpPr/>
                                  <wps:spPr bwMode="auto">
                                    <a:xfrm flipH="1" flipV="1">
                                      <a:off x="0" y="0"/>
                                      <a:ext cx="1321435" cy="104330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27.0pt,-0.3pt" to="131.1pt,81.8pt" fillcolor="#FFFFFF" strokecolor="#000000"/>
                        </w:pict>
                      </mc:Fallback>
                    </mc:AlternateContent>
                  </w:r>
                  <w:r>
                    <w:rPr>
                      <w:rFonts w:hint="eastAsia" w:asciiTheme="minorEastAsia" w:hAnsiTheme="minorEastAsia" w:eastAsiaTheme="minorEastAsia" w:cstheme="minorEastAsia"/>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-4445</wp:posOffset>
                            </wp:positionV>
                            <wp:extent cx="635" cy="0"/>
                            <wp:effectExtent l="0" t="4445" r="0" b="508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8pt,-0.3pt" to="-8.8pt,-0.3pt" fillcolor="#FFFFFF" strokecolor="#000000"/>
                        </w:pict>
                      </mc:Fallback>
                    </mc:AlternateContent>
                  </w:r>
                  <w:r>
                    <w:rPr>
                      <w:rFonts w:hint="eastAsia" w:asciiTheme="minorEastAsia" w:hAnsiTheme="minorEastAsia" w:eastAsiaTheme="minorEastAsia" w:cstheme="minorEastAsia"/>
                      <w:bCs/>
                      <w:sz w:val="24"/>
                      <w:szCs w:val="24"/>
                    </w:rPr>
                    <w:t xml:space="preserve">项目类型</w:t>
                  </w:r>
                  <w:r/>
                </w:p>
                <w:p>
                  <w:pPr>
                    <w:ind w:firstLine="1365"/>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42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-60325</wp:posOffset>
                            </wp:positionH>
                            <wp:positionV relativeFrom="paragraph">
                              <wp:posOffset>56515</wp:posOffset>
                            </wp:positionV>
                            <wp:extent cx="1725295" cy="635635"/>
                            <wp:effectExtent l="1905" t="4445" r="6350" b="7620"/>
                            <wp:wrapNone/>
                            <wp:docPr id="3" name="直接连接符 4"/>
                            <wp:cNvGraphicFramePr/>
                            <a:graphic xmlns:a="http://schemas.openxmlformats.org/drawingml/2006/main">
                              <a:graphicData uri="http://schemas.microsoft.com/office/word/2010/wordprocessingShape">
                                <wps:wsp>
                                  <wps:cNvPr id="0" name=""/>
                                  <wps:cNvSpPr/>
                                  <wps:spPr bwMode="auto">
                                    <a:xfrm flipH="1" flipV="1">
                                      <a:off x="0" y="0"/>
                                      <a:ext cx="1725295" cy="6356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xy;visibility:visible;" from="-4.8pt,4.5pt" to="131.1pt,54.5pt" fillcolor="#FFFFFF" strokecolor="#000000"/>
                        </w:pict>
                      </mc:Fallback>
                    </mc:AlternateContent>
                  </w:r>
                  <w:r>
                    <w:rPr>
                      <w:rFonts w:hint="eastAsia" w:asciiTheme="minorEastAsia" w:hAnsiTheme="minorEastAsia" w:eastAsiaTheme="minorEastAsia" w:cstheme="minorEastAsia"/>
                      <w:bCs/>
                      <w:sz w:val="24"/>
                      <w:szCs w:val="24"/>
                    </w:rPr>
                    <w:t xml:space="preserve">费率</w:t>
                  </w:r>
                  <w:r/>
                </w:p>
                <w:p>
                  <w:pPr>
                    <w:ind w:firstLine="84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84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预算金额（万元）</w:t>
                  </w:r>
                  <w:r/>
                </w:p>
              </w:tc>
              <w:tc>
                <w:tcPr>
                  <w:tcW w:w="2769" w:type="dxa"/>
                  <w:vAlign w:val="center"/>
                  <w:textDirection w:val="lrTb"/>
                  <w:noWrap w:val="false"/>
                </w:tcPr>
                <w:p>
                  <w:pPr>
                    <w:jc w:val="center"/>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服务类</w:t>
                  </w:r>
                  <w:r/>
                </w:p>
              </w:tc>
            </w:tr>
            <w:tr>
              <w:trPr/>
              <w:tc>
                <w:tcPr>
                  <w:tcW w:w="2741" w:type="dxa"/>
                  <w:vAlign w:val="top"/>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100（含，下同）以下</w:t>
                  </w:r>
                  <w:r/>
                </w:p>
              </w:tc>
              <w:tc>
                <w:tcPr>
                  <w:tcW w:w="2769" w:type="dxa"/>
                  <w:vAlign w:val="top"/>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w:t>
                  </w:r>
                  <w:r/>
                </w:p>
              </w:tc>
            </w:tr>
            <w:tr>
              <w:trPr/>
              <w:tc>
                <w:tcPr>
                  <w:tcW w:w="2741" w:type="dxa"/>
                  <w:vAlign w:val="top"/>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100-500</w:t>
                  </w:r>
                  <w:r/>
                </w:p>
              </w:tc>
              <w:tc>
                <w:tcPr>
                  <w:tcW w:w="2769" w:type="dxa"/>
                  <w:vAlign w:val="top"/>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0.8%</w:t>
                  </w:r>
                  <w:r/>
                </w:p>
              </w:tc>
            </w:tr>
            <w:tr>
              <w:trPr/>
              <w:tc>
                <w:tcPr>
                  <w:tcW w:w="274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500—1000</w:t>
                  </w:r>
                  <w:r/>
                </w:p>
              </w:tc>
              <w:tc>
                <w:tcPr>
                  <w:tcW w:w="276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0.45%</w:t>
                  </w:r>
                  <w:r/>
                </w:p>
              </w:tc>
            </w:tr>
            <w:tr>
              <w:trPr/>
              <w:tc>
                <w:tcPr>
                  <w:tcW w:w="274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1000-5000</w:t>
                  </w:r>
                  <w:r/>
                </w:p>
              </w:tc>
              <w:tc>
                <w:tcPr>
                  <w:tcW w:w="276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0.25%</w:t>
                  </w:r>
                  <w:r/>
                </w:p>
              </w:tc>
            </w:tr>
            <w:tr>
              <w:trPr/>
              <w:tc>
                <w:tcPr>
                  <w:tcW w:w="2741" w:type="dxa"/>
                  <w:vAlign w:val="top"/>
                  <w:textDirection w:val="lrTb"/>
                  <w:noWrap w:val="false"/>
                </w:tcPr>
                <w:p>
                  <w:pPr>
                    <w:jc w:val="center"/>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769" w:type="dxa"/>
                  <w:vAlign w:val="top"/>
                  <w:textDirection w:val="lrTb"/>
                  <w:noWrap w:val="false"/>
                </w:tcPr>
                <w:p>
                  <w:pPr>
                    <w:jc w:val="center"/>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r>
          </w:tbl>
          <w:p>
            <w:pPr>
              <w:jc w:val="left"/>
              <w:spacing w:line="276" w:lineRule="auto"/>
              <w:rPr>
                <w:rFonts w:hint="eastAsia" w:ascii="宋体" w:hAnsi="宋体" w:eastAsia="宋体" w:cs="Times New Roman"/>
                <w:sz w:val="24"/>
                <w:u w:val="single"/>
                <w:lang w:val="en-US" w:eastAsia="zh-CN"/>
              </w:rPr>
            </w:pPr>
            <w:r>
              <w:rPr>
                <w:rFonts w:hint="eastAsia" w:ascii="宋体" w:hAnsi="宋体" w:eastAsia="宋体" w:cs="Times New Roman"/>
                <w:sz w:val="24"/>
                <w:u w:val="single"/>
              </w:rPr>
              <w:t xml:space="preserve">（3）代理服务收费按差额定率累进法计算</w:t>
            </w:r>
            <w:r>
              <w:rPr>
                <w:rFonts w:hint="eastAsia" w:ascii="宋体" w:hAnsi="宋体" w:eastAsia="宋体" w:cs="Times New Roman"/>
                <w:sz w:val="24"/>
                <w:u w:val="single"/>
                <w:lang w:eastAsia="zh-CN"/>
              </w:rPr>
              <w:t xml:space="preserve">。</w:t>
            </w:r>
            <w:r/>
          </w:p>
          <w:p>
            <w:pPr>
              <w:jc w:val="left"/>
              <w:spacing w:line="276" w:lineRule="auto"/>
              <w:rPr>
                <w:rFonts w:hint="eastAsia" w:ascii="宋体" w:hAnsi="宋体" w:eastAsia="宋体" w:cs="Times New Roman"/>
                <w:sz w:val="24"/>
                <w:u w:val="single"/>
              </w:rPr>
            </w:pPr>
            <w:r>
              <w:rPr>
                <w:rFonts w:hint="eastAsia" w:ascii="宋体" w:hAnsi="宋体" w:eastAsia="宋体" w:cs="Times New Roman"/>
                <w:sz w:val="24"/>
                <w:u w:val="single"/>
              </w:rPr>
              <w:t xml:space="preserve">（4）服务收费按上述计算方法不足人民币3000元的，按人民币3000元收取。</w:t>
            </w:r>
            <w:r/>
          </w:p>
          <w:p>
            <w:pPr>
              <w:jc w:val="left"/>
              <w:spacing w:line="276" w:lineRule="auto"/>
              <w:rPr>
                <w:rFonts w:hint="eastAsia" w:ascii="宋体" w:hAnsi="宋体" w:eastAsia="宋体" w:cs="Times New Roman"/>
                <w:sz w:val="24"/>
                <w:u w:val="single"/>
              </w:rPr>
            </w:pPr>
            <w:r>
              <w:rPr>
                <w:rFonts w:hint="eastAsia" w:ascii="宋体" w:hAnsi="宋体" w:eastAsia="宋体" w:cs="Times New Roman"/>
                <w:sz w:val="24"/>
                <w:u w:val="single"/>
              </w:rPr>
              <w:t xml:space="preserve">缴纳时间：领取中标（成交）通知书时缴纳。</w:t>
            </w:r>
            <w:r/>
          </w:p>
          <w:p>
            <w:pPr>
              <w:jc w:val="left"/>
              <w:spacing w:line="276" w:lineRule="auto"/>
              <w:rPr>
                <w:rFonts w:hint="eastAsia" w:ascii="宋体" w:hAnsi="宋体" w:eastAsia="宋体" w:cs="Times New Roman"/>
                <w:sz w:val="24"/>
                <w:u w:val="single"/>
              </w:rPr>
            </w:pPr>
            <w:r>
              <w:rPr>
                <w:rFonts w:hint="eastAsia" w:ascii="宋体" w:hAnsi="宋体" w:eastAsia="宋体" w:cs="Times New Roman"/>
                <w:sz w:val="24"/>
                <w:u w:val="single"/>
              </w:rPr>
              <w:t xml:space="preserve">公司账户信息</w:t>
            </w:r>
            <w:r/>
          </w:p>
          <w:p>
            <w:pPr>
              <w:jc w:val="left"/>
              <w:spacing w:line="276" w:lineRule="auto"/>
              <w:rPr>
                <w:rFonts w:hint="eastAsia" w:ascii="宋体" w:hAnsi="宋体" w:eastAsia="宋体" w:cs="Times New Roman"/>
                <w:sz w:val="24"/>
                <w:u w:val="single"/>
              </w:rPr>
            </w:pPr>
            <w:r>
              <w:rPr>
                <w:rFonts w:hint="eastAsia" w:ascii="宋体" w:hAnsi="宋体" w:eastAsia="宋体" w:cs="Times New Roman"/>
                <w:sz w:val="24"/>
                <w:u w:val="single"/>
              </w:rPr>
              <w:t xml:space="preserve">单位名称：常州中采招投标有限公司</w:t>
            </w:r>
            <w:r/>
          </w:p>
          <w:p>
            <w:pPr>
              <w:jc w:val="left"/>
              <w:spacing w:line="276" w:lineRule="auto"/>
              <w:rPr>
                <w:rFonts w:hint="eastAsia" w:ascii="宋体" w:hAnsi="宋体" w:eastAsia="宋体" w:cs="Times New Roman"/>
                <w:sz w:val="24"/>
                <w:u w:val="single"/>
              </w:rPr>
            </w:pPr>
            <w:r>
              <w:rPr>
                <w:rFonts w:hint="eastAsia" w:ascii="宋体" w:hAnsi="宋体" w:eastAsia="宋体" w:cs="Times New Roman"/>
                <w:sz w:val="24"/>
                <w:u w:val="single"/>
              </w:rPr>
              <w:t xml:space="preserve">账  号：32050162970100001741</w:t>
            </w:r>
            <w:r/>
          </w:p>
          <w:p>
            <w:pPr>
              <w:jc w:val="left"/>
              <w:spacing w:line="276" w:lineRule="auto"/>
              <w:rPr>
                <w:rFonts w:hint="eastAsia"/>
              </w:rPr>
            </w:pPr>
            <w:r>
              <w:rPr>
                <w:rFonts w:hint="eastAsia" w:ascii="宋体" w:hAnsi="宋体" w:eastAsia="宋体" w:cs="Times New Roman"/>
                <w:sz w:val="24"/>
                <w:u w:val="single"/>
              </w:rPr>
              <w:t xml:space="preserve">开户行：建行常州惠民支行</w:t>
            </w:r>
            <w:r/>
          </w:p>
        </w:tc>
      </w:tr>
    </w:tbl>
    <w:p>
      <w:pPr>
        <w:jc w:val="left"/>
        <w:spacing w:line="360" w:lineRule="auto"/>
        <w:tabs>
          <w:tab w:val="left" w:pos="5580" w:leader="none"/>
        </w:tabs>
        <w:rPr>
          <w:rFonts w:hint="eastAsia" w:ascii="宋体" w:hAnsi="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sz w:val="24"/>
        </w:rPr>
      </w:r>
      <w:r/>
    </w:p>
    <w:p>
      <w:pPr>
        <w:jc w:val="center"/>
        <w:spacing w:before="240" w:after="240"/>
        <w:rPr>
          <w:rFonts w:hint="eastAsia" w:ascii="宋体" w:hAnsi="宋体"/>
          <w:b/>
          <w:sz w:val="28"/>
          <w:szCs w:val="28"/>
        </w:rPr>
      </w:pPr>
      <w:r>
        <w:rPr>
          <w:rFonts w:ascii="宋体" w:hAnsi="宋体"/>
          <w:b/>
          <w:sz w:val="28"/>
          <w:szCs w:val="28"/>
        </w:rPr>
        <w:t xml:space="preserve">供应商须知</w:t>
      </w:r>
      <w:r/>
    </w:p>
    <w:p>
      <w:pPr>
        <w:pStyle w:val="810"/>
        <w:rPr>
          <w:rFonts w:hint="eastAsia"/>
        </w:rPr>
      </w:pPr>
      <w:r/>
      <w:bookmarkStart w:id="73" w:name="_Toc520356143"/>
      <w:r/>
      <w:bookmarkStart w:id="74" w:name="_Toc127151518"/>
      <w:r>
        <w:tab/>
      </w:r>
      <w:bookmarkStart w:id="75" w:name="_Toc151190145"/>
      <w:r/>
      <w:bookmarkStart w:id="76" w:name="_Toc264969208"/>
      <w:r/>
      <w:bookmarkStart w:id="77" w:name="_Toc195842883"/>
      <w:r/>
      <w:bookmarkStart w:id="78" w:name="_Toc150774723"/>
      <w:r/>
      <w:bookmarkStart w:id="79" w:name="_Toc151193760"/>
      <w:r/>
      <w:bookmarkStart w:id="80" w:name="_Toc151193688"/>
      <w:r/>
      <w:bookmarkStart w:id="81" w:name="_Toc151193616"/>
      <w:r/>
      <w:bookmarkStart w:id="82" w:name="_Toc151193832"/>
      <w:r/>
      <w:bookmarkStart w:id="83" w:name="_Toc226965791"/>
      <w:r/>
      <w:bookmarkStart w:id="84" w:name="_Toc226337214"/>
      <w:r/>
      <w:bookmarkStart w:id="85" w:name="_Toc150774618"/>
      <w:r/>
      <w:bookmarkStart w:id="86" w:name="_Toc142311020"/>
      <w:r/>
      <w:bookmarkStart w:id="87" w:name="_Toc150509269"/>
      <w:r/>
      <w:bookmarkStart w:id="88" w:name="_Toc150480756"/>
      <w:r/>
      <w:bookmarkStart w:id="89" w:name="_Toc226309762"/>
      <w:r/>
      <w:bookmarkStart w:id="90" w:name="_Toc265228356"/>
      <w:r/>
      <w:bookmarkStart w:id="91" w:name="_Toc305158860"/>
      <w:r/>
      <w:bookmarkStart w:id="92" w:name="_Toc151193906"/>
      <w:r/>
      <w:bookmarkStart w:id="93" w:name="_Toc305158786"/>
      <w:r/>
      <w:bookmarkStart w:id="94" w:name="_Toc226965708"/>
      <w: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tab/>
      </w:r>
      <w:r/>
    </w:p>
    <w:p>
      <w:pPr>
        <w:numPr>
          <w:ilvl w:val="0"/>
          <w:numId w:val="8"/>
        </w:numPr>
        <w:ind w:left="357" w:hanging="357"/>
        <w:spacing w:line="360" w:lineRule="auto"/>
        <w:tabs>
          <w:tab w:val="left" w:pos="360" w:leader="none"/>
          <w:tab w:val="clear" w:pos="900" w:leader="none"/>
        </w:tabs>
        <w:rPr>
          <w:rFonts w:hint="eastAsia" w:ascii="宋体" w:hAnsi="宋体"/>
          <w:sz w:val="24"/>
        </w:rPr>
        <w:outlineLvl w:val="1"/>
      </w:pPr>
      <w:r/>
      <w:bookmarkStart w:id="95" w:name="_Toc264969209"/>
      <w:r/>
      <w:bookmarkStart w:id="96" w:name="_Toc305158787"/>
      <w:r/>
      <w:bookmarkStart w:id="97" w:name="_Toc265228357"/>
      <w:r/>
      <w:bookmarkStart w:id="98" w:name="_Toc305158861"/>
      <w:r>
        <w:rPr>
          <w:rFonts w:ascii="宋体" w:hAnsi="宋体"/>
          <w:sz w:val="24"/>
        </w:rPr>
        <w:t xml:space="preserve">采购人、采购代理机构、供应商</w:t>
      </w:r>
      <w:bookmarkEnd w:id="95"/>
      <w:r/>
      <w:bookmarkEnd w:id="96"/>
      <w:r/>
      <w:bookmarkEnd w:id="97"/>
      <w:r/>
      <w:bookmarkEnd w:id="98"/>
      <w:r>
        <w:rPr>
          <w:rFonts w:ascii="宋体" w:hAnsi="宋体"/>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sz w:val="24"/>
        </w:rPr>
      </w:pPr>
      <w:r>
        <w:rPr>
          <w:rFonts w:ascii="宋体" w:hAnsi="宋体"/>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sz w:val="24"/>
        </w:rPr>
      </w:pPr>
      <w:r>
        <w:rPr>
          <w:rFonts w:ascii="宋体" w:hAnsi="宋体"/>
          <w:sz w:val="24"/>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sz w:val="24"/>
        </w:rPr>
      </w:pPr>
      <w:r>
        <w:rPr>
          <w:rFonts w:ascii="宋体" w:hAnsi="宋体"/>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rFonts w:hint="eastAsia" w:ascii="宋体" w:hAnsi="宋体"/>
          <w:sz w:val="24"/>
        </w:rPr>
        <w:outlineLvl w:val="1"/>
      </w:pPr>
      <w:r/>
      <w:bookmarkStart w:id="99" w:name="_Toc151193834"/>
      <w:r/>
      <w:bookmarkStart w:id="100" w:name="_Toc226965793"/>
      <w:r/>
      <w:bookmarkStart w:id="101" w:name="_Toc265228358"/>
      <w:r/>
      <w:bookmarkStart w:id="102" w:name="_Toc150774620"/>
      <w:r/>
      <w:bookmarkStart w:id="103" w:name="_Toc164608789"/>
      <w:r/>
      <w:bookmarkStart w:id="104" w:name="_Toc149720813"/>
      <w:r/>
      <w:bookmarkStart w:id="105" w:name="_Toc151193762"/>
      <w:r/>
      <w:bookmarkStart w:id="106" w:name="_Toc150509271"/>
      <w:r/>
      <w:bookmarkStart w:id="107" w:name="_Toc264969210"/>
      <w:r/>
      <w:bookmarkStart w:id="108" w:name="_Toc305158788"/>
      <w:r/>
      <w:bookmarkStart w:id="109" w:name="_Toc127151520"/>
      <w:r/>
      <w:bookmarkStart w:id="110" w:name="_Toc164229361"/>
      <w:r/>
      <w:bookmarkStart w:id="111" w:name="_Toc150774725"/>
      <w:r/>
      <w:bookmarkStart w:id="112" w:name="_Toc151190147"/>
      <w:r/>
      <w:bookmarkStart w:id="113" w:name="_Toc226309764"/>
      <w:r/>
      <w:bookmarkStart w:id="114" w:name="_Toc142311022"/>
      <w:r/>
      <w:bookmarkStart w:id="115" w:name="_Toc305158862"/>
      <w:r/>
      <w:bookmarkStart w:id="116" w:name="_Toc150480758"/>
      <w:r/>
      <w:bookmarkStart w:id="117" w:name="_Toc151193690"/>
      <w:r/>
      <w:bookmarkStart w:id="118" w:name="_Toc127151721"/>
      <w:r/>
      <w:bookmarkStart w:id="119" w:name="_Toc164351614"/>
      <w:r/>
      <w:bookmarkStart w:id="120" w:name="_Toc195842885"/>
      <w:r/>
      <w:bookmarkStart w:id="121" w:name="_Toc164229215"/>
      <w:r/>
      <w:bookmarkStart w:id="122" w:name="_Toc151193618"/>
      <w:r/>
      <w:bookmarkStart w:id="123" w:name="_Toc226337216"/>
      <w:r/>
      <w:bookmarkStart w:id="124" w:name="_Toc164608634"/>
      <w:r/>
      <w:bookmarkStart w:id="125" w:name="_Toc151193908"/>
      <w:r/>
      <w:bookmarkStart w:id="126" w:name="_Toc226965710"/>
      <w:r/>
      <w:bookmarkStart w:id="127" w:name="_Toc127161434"/>
      <w:r>
        <w:rPr>
          <w:rFonts w:ascii="宋体" w:hAnsi="宋体"/>
          <w:sz w:val="24"/>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rFonts w:ascii="宋体" w:hAnsi="宋体"/>
          <w:sz w:val="24"/>
        </w:rPr>
        <w:t xml:space="preserve">、项目属性、科研仪器设备采购</w:t>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项目属性见《供应商须知资料表》。</w:t>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是否属于科研仪器设备采购见《供应商须知资料表》。</w:t>
      </w:r>
      <w:r/>
    </w:p>
    <w:p>
      <w:pPr>
        <w:numPr>
          <w:ilvl w:val="0"/>
          <w:numId w:val="8"/>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现场考察、磋商前答疑会</w:t>
      </w:r>
      <w:r/>
    </w:p>
    <w:p>
      <w:pPr>
        <w:numPr>
          <w:ilvl w:val="1"/>
          <w:numId w:val="8"/>
        </w:numPr>
        <w:ind w:left="1080" w:hanging="720"/>
        <w:spacing w:line="360" w:lineRule="auto"/>
        <w:tabs>
          <w:tab w:val="left" w:pos="1080" w:leader="none"/>
          <w:tab w:val="left" w:pos="2014" w:leader="none"/>
        </w:tabs>
        <w:rPr>
          <w:rFonts w:hint="eastAsia" w:ascii="宋体" w:hAnsi="宋体"/>
          <w:sz w:val="28"/>
        </w:rPr>
      </w:pPr>
      <w:r>
        <w:rPr>
          <w:rFonts w:ascii="宋体" w:hAnsi="宋体"/>
          <w:sz w:val="24"/>
        </w:rPr>
        <w:t xml:space="preserve">若《供应商须知资料表》中规定了组织现场考察、召开磋商前答疑会，则供应商应按要求在规定的时间和地点参加。</w:t>
      </w:r>
      <w:bookmarkStart w:id="128" w:name="_Toc142311024"/>
      <w:r/>
      <w:bookmarkStart w:id="129" w:name="_Toc151193910"/>
      <w:r/>
      <w:bookmarkStart w:id="130" w:name="_Toc127151522"/>
      <w:r/>
      <w:bookmarkStart w:id="131" w:name="_Toc150774622"/>
      <w:r/>
      <w:bookmarkStart w:id="132" w:name="_Toc305158864"/>
      <w:r/>
      <w:bookmarkStart w:id="133" w:name="_Toc150774727"/>
      <w:r/>
      <w:bookmarkStart w:id="134" w:name="_Toc520356146"/>
      <w:r/>
      <w:bookmarkStart w:id="135" w:name="_Toc151193692"/>
      <w:r/>
      <w:bookmarkStart w:id="136" w:name="_Toc151193764"/>
      <w:r/>
      <w:bookmarkStart w:id="137" w:name="_Toc264969212"/>
      <w:r/>
      <w:bookmarkStart w:id="138" w:name="_Toc151190149"/>
      <w:r/>
      <w:bookmarkStart w:id="139" w:name="_Toc305158790"/>
      <w:r/>
      <w:bookmarkStart w:id="140" w:name="_Toc226309766"/>
      <w:r/>
      <w:bookmarkStart w:id="141" w:name="_Toc150480760"/>
      <w:r/>
      <w:bookmarkStart w:id="142" w:name="_Toc151193620"/>
      <w:r/>
      <w:bookmarkStart w:id="143" w:name="_Toc226337218"/>
      <w:r/>
      <w:bookmarkStart w:id="144" w:name="_Toc195842887"/>
      <w:r/>
      <w:bookmarkStart w:id="145" w:name="_Toc150509273"/>
      <w:r/>
      <w:bookmarkStart w:id="146" w:name="_Toc226965712"/>
      <w:r/>
      <w:bookmarkStart w:id="147" w:name="_Toc151193836"/>
      <w:r/>
      <w:bookmarkStart w:id="148" w:name="_Toc265228360"/>
      <w:r/>
      <w:bookmarkStart w:id="149" w:name="_Toc226965795"/>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 w:val="clear" w:pos="900" w:leader="none"/>
        </w:tabs>
        <w:rPr>
          <w:rFonts w:hint="eastAsia" w:ascii="宋体" w:hAnsi="宋体"/>
          <w:sz w:val="24"/>
        </w:rPr>
        <w:outlineLvl w:val="1"/>
      </w:pPr>
      <w:r>
        <w:rPr>
          <w:rFonts w:ascii="宋体" w:hAnsi="宋体"/>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进口产品</w:t>
      </w:r>
      <w:r/>
    </w:p>
    <w:p>
      <w:pPr>
        <w:numPr>
          <w:ilvl w:val="2"/>
          <w:numId w:val="8"/>
        </w:numPr>
        <w:spacing w:line="360" w:lineRule="auto"/>
        <w:tabs>
          <w:tab w:val="left" w:pos="2014" w:leader="none"/>
        </w:tabs>
        <w:rPr>
          <w:rFonts w:hint="eastAsia" w:ascii="宋体" w:hAnsi="宋体"/>
          <w:sz w:val="24"/>
        </w:rPr>
      </w:pPr>
      <w:r>
        <w:rPr>
          <w:rFonts w:ascii="宋体" w:hAnsi="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中小企业、监狱企业及残疾人福利性单位</w:t>
      </w:r>
      <w:r/>
    </w:p>
    <w:p>
      <w:pPr>
        <w:numPr>
          <w:ilvl w:val="2"/>
          <w:numId w:val="8"/>
        </w:numPr>
        <w:spacing w:line="360" w:lineRule="auto"/>
        <w:rPr>
          <w:rFonts w:hint="eastAsia" w:ascii="宋体" w:hAnsi="宋体"/>
          <w:sz w:val="24"/>
        </w:rPr>
      </w:pPr>
      <w:r>
        <w:rPr>
          <w:rFonts w:ascii="宋体" w:hAnsi="宋体"/>
          <w:sz w:val="24"/>
        </w:rPr>
        <w:t xml:space="preserve">中小企业定义：</w:t>
      </w:r>
      <w:r/>
    </w:p>
    <w:p>
      <w:pPr>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4.2.1.1</w:t>
      </w: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4.2.1.2</w:t>
      </w:r>
      <w:r>
        <w:rPr>
          <w:rFonts w:ascii="宋体" w:hAnsi="宋体"/>
          <w:sz w:val="24"/>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sz w:val="24"/>
        </w:rPr>
      </w:pPr>
      <w:r>
        <w:rPr>
          <w:rFonts w:ascii="宋体" w:hAnsi="宋体"/>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sz w:val="24"/>
        </w:rPr>
      </w:pPr>
      <w:r>
        <w:rPr>
          <w:rFonts w:ascii="宋体" w:hAnsi="宋体"/>
          <w:sz w:val="24"/>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sz w:val="24"/>
        </w:rPr>
      </w:pPr>
      <w:r>
        <w:rPr>
          <w:rFonts w:ascii="宋体" w:hAnsi="宋体"/>
          <w:sz w:val="24"/>
        </w:rPr>
        <w:t xml:space="preserve">（3）在服务采购项目中，服务由中小企业承接，即提供服务的人员为中小企业依照《中华人民共和国劳动合同法》订立劳动合同的从业人员。</w:t>
      </w:r>
      <w:r/>
    </w:p>
    <w:p>
      <w:pPr>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4.2.1.3</w:t>
      </w:r>
      <w:r>
        <w:rPr>
          <w:rFonts w:ascii="宋体" w:hAnsi="宋体"/>
          <w:sz w:val="24"/>
        </w:rPr>
        <w:t xml:space="preserve">在货物采购项目中，供应商提供的货物既有中小企业制造货物，也有大型企业制造货物的，不享受中小企业扶持政策。</w:t>
      </w:r>
      <w:r/>
    </w:p>
    <w:p>
      <w:pPr>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4.2.1.4</w:t>
      </w:r>
      <w:r>
        <w:rPr>
          <w:rFonts w:ascii="宋体" w:hAnsi="宋体"/>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rFonts w:hint="eastAsia" w:ascii="宋体" w:hAnsi="宋体"/>
          <w:sz w:val="24"/>
        </w:rPr>
      </w:pPr>
      <w:r>
        <w:rPr>
          <w:rFonts w:ascii="宋体" w:hAnsi="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hint="eastAsia" w:ascii="宋体" w:hAnsi="宋体"/>
          <w:sz w:val="24"/>
        </w:rPr>
      </w:pPr>
      <w:r>
        <w:rPr>
          <w:rFonts w:ascii="宋体" w:hAnsi="宋体"/>
          <w:sz w:val="24"/>
        </w:rPr>
        <w:t xml:space="preserve">残疾人福利单位定义：享受政府采购支持政策的残疾人福利性单位应当同时满足以下条件：</w:t>
      </w:r>
      <w:r/>
    </w:p>
    <w:p>
      <w:pPr>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4.2.3.1</w:t>
      </w:r>
      <w:r>
        <w:rPr>
          <w:rFonts w:ascii="宋体" w:hAnsi="宋体"/>
          <w:sz w:val="24"/>
        </w:rPr>
        <w:t xml:space="preserve">安置的残疾人占本单位在职职工人数的比例不低于25%（含25%），并且安置的残疾人人数不少于10 人（含10 人）；</w:t>
      </w:r>
      <w:r/>
    </w:p>
    <w:p>
      <w:pPr>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4.2.3.2</w:t>
      </w:r>
      <w:r>
        <w:rPr>
          <w:rFonts w:ascii="宋体" w:hAnsi="宋体"/>
          <w:sz w:val="24"/>
        </w:rPr>
        <w:t xml:space="preserve">依法与安置的每位残疾人签订了一年以上（含一年）的劳动合同或服务协议；</w:t>
      </w:r>
      <w:r/>
    </w:p>
    <w:p>
      <w:pPr>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4.2.3.3</w:t>
      </w:r>
      <w:r>
        <w:rPr>
          <w:rFonts w:ascii="宋体" w:hAnsi="宋体"/>
          <w:sz w:val="24"/>
        </w:rPr>
        <w:t xml:space="preserve">为安置的每位残疾人按月足额缴纳了基本养老保险、基本医疗保险、失业保险、工伤保险和生育保险等社会保险费；</w:t>
      </w:r>
      <w:r/>
    </w:p>
    <w:p>
      <w:pPr>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4.2.3.4</w:t>
      </w:r>
      <w:r>
        <w:rPr>
          <w:rFonts w:ascii="宋体" w:hAnsi="宋体"/>
          <w:sz w:val="24"/>
        </w:rPr>
        <w:t xml:space="preserve">通过银行等金融机构向安置的每位残疾人，按月支付了不低于单位所在区县适用的经省级人民政府批准的月最低工资标准的工资；</w:t>
      </w:r>
      <w:r/>
    </w:p>
    <w:p>
      <w:pPr>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4.2.3.5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ind w:left="2126"/>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4.2.3.6</w:t>
      </w:r>
      <w:r>
        <w:rPr>
          <w:rFonts w:ascii="宋体" w:hAnsi="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hint="eastAsia" w:ascii="宋体" w:hAnsi="宋体"/>
          <w:sz w:val="24"/>
        </w:rPr>
      </w:pPr>
      <w:r>
        <w:rPr>
          <w:rFonts w:ascii="宋体" w:hAnsi="宋体"/>
          <w:sz w:val="24"/>
        </w:rPr>
        <w:t xml:space="preserve">本项目是否专门面向中小企业预留采购份额见第一章《采购邀请》。</w:t>
      </w:r>
      <w:r/>
    </w:p>
    <w:p>
      <w:pPr>
        <w:numPr>
          <w:ilvl w:val="2"/>
          <w:numId w:val="8"/>
        </w:numPr>
        <w:spacing w:line="360" w:lineRule="auto"/>
        <w:rPr>
          <w:rFonts w:hint="eastAsia" w:ascii="宋体" w:hAnsi="宋体"/>
          <w:sz w:val="24"/>
        </w:rPr>
      </w:pPr>
      <w:r>
        <w:rPr>
          <w:rFonts w:ascii="宋体" w:hAnsi="宋体"/>
          <w:sz w:val="24"/>
        </w:rPr>
        <w:t xml:space="preserve">采购标的对应的中小企业划分标准所属行业见《供应商须知资料表》。</w:t>
      </w:r>
      <w:r/>
    </w:p>
    <w:p>
      <w:pPr>
        <w:numPr>
          <w:ilvl w:val="2"/>
          <w:numId w:val="8"/>
        </w:numPr>
        <w:spacing w:line="360" w:lineRule="auto"/>
        <w:rPr>
          <w:rFonts w:hint="eastAsia" w:ascii="宋体" w:hAnsi="宋体"/>
          <w:sz w:val="24"/>
        </w:rPr>
      </w:pPr>
      <w:r>
        <w:rPr>
          <w:rFonts w:ascii="宋体" w:hAnsi="宋体"/>
          <w:sz w:val="24"/>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政府采购节能产品、环境标志产品</w:t>
      </w:r>
      <w:r/>
    </w:p>
    <w:p>
      <w:pPr>
        <w:numPr>
          <w:ilvl w:val="2"/>
          <w:numId w:val="8"/>
        </w:numPr>
        <w:spacing w:line="360" w:lineRule="auto"/>
        <w:rPr>
          <w:rFonts w:hint="eastAsia" w:ascii="宋体" w:hAnsi="宋体"/>
          <w:sz w:val="24"/>
        </w:rPr>
      </w:pPr>
      <w:r>
        <w:rPr>
          <w:rFonts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hint="eastAsia"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hint="eastAsia" w:ascii="宋体" w:hAnsi="宋体"/>
          <w:sz w:val="24"/>
        </w:rPr>
      </w:pPr>
      <w:r>
        <w:rPr>
          <w:rFonts w:ascii="宋体" w:hAnsi="宋体"/>
          <w:sz w:val="24"/>
        </w:rPr>
        <w:t xml:space="preserve">如本项目采购产品属于实施政府强制采购品目清单范围的节能产品，则供应商所报产品必须获得国家确定的认证机构出具的、处于有效期之内的节能产品认证证书，否则</w:t>
      </w:r>
      <w:r>
        <w:rPr>
          <w:rFonts w:ascii="宋体" w:hAnsi="宋体"/>
          <w:b/>
          <w:sz w:val="24"/>
        </w:rPr>
        <w:t xml:space="preserve">响应无效</w:t>
      </w:r>
      <w:r>
        <w:rPr>
          <w:rFonts w:ascii="宋体" w:hAnsi="宋体"/>
          <w:sz w:val="24"/>
        </w:rPr>
        <w:t xml:space="preserve">；</w:t>
      </w:r>
      <w:r/>
    </w:p>
    <w:p>
      <w:pPr>
        <w:numPr>
          <w:ilvl w:val="2"/>
          <w:numId w:val="8"/>
        </w:numPr>
        <w:spacing w:line="360" w:lineRule="auto"/>
        <w:rPr>
          <w:rFonts w:hint="eastAsia" w:ascii="宋体" w:hAnsi="宋体"/>
          <w:sz w:val="24"/>
        </w:rPr>
      </w:pPr>
      <w:r>
        <w:rPr>
          <w:rFonts w:ascii="宋体" w:hAnsi="宋体"/>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rFonts w:hint="eastAsia" w:ascii="宋体" w:hAnsi="宋体"/>
          <w:sz w:val="24"/>
        </w:rPr>
      </w:pP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支持乡村产业振兴管理</w:t>
      </w:r>
      <w:r/>
    </w:p>
    <w:p>
      <w:pPr>
        <w:numPr>
          <w:ilvl w:val="2"/>
          <w:numId w:val="8"/>
        </w:numPr>
        <w:spacing w:line="360" w:lineRule="auto"/>
        <w:tabs>
          <w:tab w:val="left" w:pos="2014" w:leader="none"/>
        </w:tabs>
        <w:rPr>
          <w:rFonts w:hint="eastAsia" w:ascii="宋体" w:hAnsi="宋体"/>
          <w:sz w:val="24"/>
        </w:rPr>
      </w:pPr>
      <w:r>
        <w:rPr>
          <w:rFonts w:ascii="宋体" w:hAnsi="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正版软件</w:t>
      </w:r>
      <w:r/>
    </w:p>
    <w:p>
      <w:pPr>
        <w:numPr>
          <w:ilvl w:val="2"/>
          <w:numId w:val="8"/>
        </w:numPr>
        <w:spacing w:line="360" w:lineRule="auto"/>
        <w:rPr>
          <w:rFonts w:hint="eastAsia" w:ascii="宋体" w:hAnsi="宋体"/>
          <w:sz w:val="24"/>
        </w:rPr>
      </w:pPr>
      <w:r>
        <w:rPr>
          <w:rFonts w:ascii="宋体" w:hAnsi="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hint="eastAsia" w:ascii="宋体" w:hAnsi="宋体"/>
          <w:sz w:val="24"/>
        </w:rPr>
        <w:t xml:space="preserve">政府采购创新产品政策</w:t>
      </w:r>
      <w:r/>
    </w:p>
    <w:p>
      <w:pPr>
        <w:numPr>
          <w:ilvl w:val="2"/>
          <w:numId w:val="8"/>
        </w:numPr>
        <w:spacing w:line="360" w:lineRule="auto"/>
        <w:tabs>
          <w:tab w:val="left" w:pos="2014" w:leader="none"/>
        </w:tabs>
        <w:rPr>
          <w:rFonts w:hint="eastAsia" w:ascii="宋体" w:hAnsi="宋体"/>
          <w:sz w:val="24"/>
        </w:rPr>
      </w:pPr>
      <w:r>
        <w:rPr>
          <w:rFonts w:hint="eastAsia" w:ascii="宋体" w:hAnsi="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0"/>
        <w:spacing w:line="480" w:lineRule="exact"/>
        <w:rPr>
          <w:rFonts w:hint="eastAsia" w:ascii="宋体" w:hAnsi="宋体"/>
          <w:sz w:val="24"/>
        </w:rPr>
      </w:pPr>
      <w:r>
        <w:rPr>
          <w:rFonts w:hint="eastAsia" w:ascii="宋体" w:hAnsi="宋体"/>
          <w:sz w:val="24"/>
        </w:rPr>
        <w:t xml:space="preserve">4.7   绿色采购政策</w:t>
      </w:r>
      <w:r/>
    </w:p>
    <w:p>
      <w:pPr>
        <w:ind w:left="900"/>
        <w:spacing w:line="480" w:lineRule="exact"/>
        <w:rPr>
          <w:rFonts w:hint="eastAsia" w:ascii="宋体" w:hAnsi="宋体"/>
          <w:b/>
          <w:sz w:val="24"/>
        </w:rPr>
      </w:pPr>
      <w:r>
        <w:rPr>
          <w:rFonts w:hint="eastAsia" w:ascii="宋体" w:hAnsi="宋体"/>
          <w:sz w:val="24"/>
        </w:rPr>
        <w:t xml:space="preserve">4.7.1  </w:t>
      </w:r>
      <w:r>
        <w:rPr>
          <w:rFonts w:hint="eastAsia" w:ascii="宋体" w:hAnsi="宋体"/>
          <w:b/>
          <w:sz w:val="24"/>
        </w:rPr>
        <w:t xml:space="preserve">绿色数据中心政策 </w:t>
      </w:r>
      <w:r/>
    </w:p>
    <w:p>
      <w:pPr>
        <w:ind w:left="900" w:firstLine="480"/>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hint="eastAsia" w:ascii="宋体" w:hAnsi="宋体"/>
          <w:sz w:val="24"/>
        </w:rPr>
      </w:pPr>
      <w:r>
        <w:rPr>
          <w:rFonts w:hint="eastAsia" w:ascii="宋体" w:hAnsi="宋体"/>
          <w:sz w:val="24"/>
        </w:rPr>
        <w:t xml:space="preserve">4.7.2 推广应用绿色建材</w:t>
      </w:r>
      <w:r/>
    </w:p>
    <w:p>
      <w:pPr>
        <w:ind w:left="900" w:firstLine="480"/>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spacing w:line="480" w:lineRule="exact"/>
        <w:rPr>
          <w:rFonts w:hint="eastAsia" w:ascii="宋体" w:hAnsi="宋体"/>
          <w:sz w:val="24"/>
        </w:rPr>
      </w:pPr>
      <w:r>
        <w:rPr>
          <w:rFonts w:hint="eastAsia" w:ascii="宋体" w:hAnsi="宋体"/>
          <w:sz w:val="24"/>
        </w:rPr>
        <w:t xml:space="preserve">4.7.3 优先使用低挥发性有机化合物产品</w:t>
      </w:r>
      <w:r/>
    </w:p>
    <w:p>
      <w:pPr>
        <w:ind w:left="900" w:firstLine="480"/>
        <w:spacing w:line="480" w:lineRule="exact"/>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响应费用</w:t>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供应商应自行承担所有与准备和参加磋商有关的费用，无论磋商的结果如何，采购人或采购代理机构在任何情况下均无承担这些费用的义务和责任。</w:t>
      </w:r>
      <w:bookmarkStart w:id="150" w:name="_1.8_计量单位"/>
      <w:r/>
      <w:bookmarkEnd w:id="150"/>
      <w:r/>
      <w:r/>
    </w:p>
    <w:p>
      <w:pPr>
        <w:pStyle w:val="810"/>
        <w:rPr>
          <w:rFonts w:hint="eastAsia"/>
        </w:rPr>
      </w:pPr>
      <w: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numPr>
          <w:ilvl w:val="0"/>
          <w:numId w:val="8"/>
        </w:numPr>
        <w:ind w:left="357" w:hanging="357"/>
        <w:spacing w:line="360" w:lineRule="auto"/>
        <w:tabs>
          <w:tab w:val="left" w:pos="360" w:leader="none"/>
        </w:tabs>
        <w:rPr>
          <w:rFonts w:hint="eastAsia" w:ascii="宋体" w:hAnsi="宋体"/>
          <w:sz w:val="24"/>
        </w:rPr>
        <w:outlineLvl w:val="1"/>
      </w:pPr>
      <w:r/>
      <w:bookmarkStart w:id="151" w:name="_Toc305158791"/>
      <w:r/>
      <w:bookmarkStart w:id="152" w:name="_Toc142311025"/>
      <w:r/>
      <w:bookmarkStart w:id="153" w:name="_Toc264969213"/>
      <w:r/>
      <w:bookmarkStart w:id="154" w:name="_Toc150509274"/>
      <w:r/>
      <w:bookmarkStart w:id="155" w:name="_Toc164229218"/>
      <w:r/>
      <w:bookmarkStart w:id="156" w:name="_Toc149720816"/>
      <w:r/>
      <w:bookmarkStart w:id="157" w:name="_Toc150480761"/>
      <w:r/>
      <w:bookmarkStart w:id="158" w:name="_Toc164608637"/>
      <w:r/>
      <w:bookmarkStart w:id="159" w:name="_Toc164351617"/>
      <w:r/>
      <w:bookmarkStart w:id="160" w:name="_Toc164608792"/>
      <w:r/>
      <w:bookmarkStart w:id="161" w:name="_Toc151193911"/>
      <w:r/>
      <w:bookmarkStart w:id="162" w:name="_Toc151190150"/>
      <w:r/>
      <w:bookmarkStart w:id="163" w:name="_Toc195842888"/>
      <w:r/>
      <w:bookmarkStart w:id="164" w:name="_Toc226965713"/>
      <w:r/>
      <w:bookmarkStart w:id="165" w:name="_Toc127151724"/>
      <w:r/>
      <w:bookmarkStart w:id="166" w:name="_Toc127161437"/>
      <w:r/>
      <w:bookmarkStart w:id="167" w:name="_Toc127151523"/>
      <w:r/>
      <w:bookmarkStart w:id="168" w:name="_Toc151193621"/>
      <w:r/>
      <w:bookmarkStart w:id="169" w:name="_Toc164229364"/>
      <w:r/>
      <w:bookmarkStart w:id="170" w:name="_Toc226965796"/>
      <w:r/>
      <w:bookmarkStart w:id="171" w:name="_Toc151193693"/>
      <w:r/>
      <w:bookmarkStart w:id="172" w:name="_Toc226309767"/>
      <w:r/>
      <w:bookmarkStart w:id="173" w:name="_Toc150774623"/>
      <w:r/>
      <w:bookmarkStart w:id="174" w:name="_Toc265228361"/>
      <w:r/>
      <w:bookmarkStart w:id="175" w:name="_Toc151193837"/>
      <w:r/>
      <w:bookmarkStart w:id="176" w:name="_Toc520356147"/>
      <w:r/>
      <w:bookmarkStart w:id="177" w:name="_Toc305158865"/>
      <w:r/>
      <w:bookmarkStart w:id="178" w:name="_Toc226337219"/>
      <w:r/>
      <w:bookmarkStart w:id="179" w:name="_Toc151193765"/>
      <w:r/>
      <w:bookmarkStart w:id="180" w:name="_Toc150774728"/>
      <w:r>
        <w:rPr>
          <w:rFonts w:ascii="宋体" w:hAnsi="宋体"/>
          <w:sz w:val="24"/>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rFonts w:ascii="宋体" w:hAnsi="宋体"/>
          <w:sz w:val="24"/>
        </w:rPr>
        <w:t xml:space="preserve">成</w:t>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竞争性磋商文件包括以下部分：</w:t>
      </w:r>
      <w:r/>
    </w:p>
    <w:p>
      <w:pPr>
        <w:numPr>
          <w:ilvl w:val="0"/>
          <w:numId w:val="9"/>
        </w:numPr>
        <w:ind w:left="1440" w:firstLine="5"/>
        <w:spacing w:line="360" w:lineRule="auto"/>
        <w:tabs>
          <w:tab w:val="left" w:pos="1980" w:leader="none"/>
          <w:tab w:val="left" w:pos="2520" w:leader="none"/>
        </w:tabs>
        <w:rPr>
          <w:rFonts w:hint="eastAsia" w:ascii="宋体" w:hAnsi="宋体"/>
          <w:sz w:val="24"/>
        </w:rPr>
      </w:pPr>
      <w:r>
        <w:rPr>
          <w:rFonts w:ascii="宋体" w:hAnsi="宋体"/>
          <w:sz w:val="24"/>
        </w:rPr>
        <w:t xml:space="preserve">采购邀请</w:t>
      </w:r>
      <w:r/>
    </w:p>
    <w:p>
      <w:pPr>
        <w:numPr>
          <w:ilvl w:val="0"/>
          <w:numId w:val="9"/>
        </w:numPr>
        <w:ind w:left="1440" w:firstLine="5"/>
        <w:spacing w:line="360" w:lineRule="auto"/>
        <w:tabs>
          <w:tab w:val="left" w:pos="1980" w:leader="none"/>
          <w:tab w:val="left" w:pos="2520" w:leader="none"/>
        </w:tabs>
        <w:rPr>
          <w:rFonts w:hint="eastAsia" w:ascii="宋体" w:hAnsi="宋体"/>
          <w:sz w:val="24"/>
        </w:rPr>
      </w:pPr>
      <w:r>
        <w:rPr>
          <w:rFonts w:ascii="宋体" w:hAnsi="宋体"/>
          <w:sz w:val="24"/>
        </w:rPr>
        <w:t xml:space="preserve">供应商须知</w:t>
      </w:r>
      <w:r/>
    </w:p>
    <w:p>
      <w:pPr>
        <w:numPr>
          <w:ilvl w:val="0"/>
          <w:numId w:val="9"/>
        </w:numPr>
        <w:ind w:left="1440" w:firstLine="5"/>
        <w:spacing w:line="360" w:lineRule="auto"/>
        <w:tabs>
          <w:tab w:val="left" w:pos="1980" w:leader="none"/>
          <w:tab w:val="left" w:pos="2520" w:leader="none"/>
        </w:tabs>
        <w:rPr>
          <w:rFonts w:hint="eastAsia" w:ascii="宋体" w:hAnsi="宋体"/>
          <w:sz w:val="24"/>
        </w:rPr>
      </w:pPr>
      <w:r>
        <w:rPr>
          <w:rFonts w:ascii="宋体" w:hAnsi="宋体"/>
          <w:sz w:val="24"/>
        </w:rPr>
        <w:t xml:space="preserve">评审</w:t>
      </w:r>
      <w:r>
        <w:rPr>
          <w:rFonts w:hint="eastAsia" w:ascii="宋体" w:hAnsi="宋体"/>
          <w:sz w:val="24"/>
        </w:rPr>
        <w:t xml:space="preserve">程序、评审</w:t>
      </w:r>
      <w:r>
        <w:rPr>
          <w:rFonts w:ascii="宋体" w:hAnsi="宋体"/>
          <w:sz w:val="24"/>
        </w:rPr>
        <w:t xml:space="preserve">方法和评审标准</w:t>
      </w:r>
      <w:r/>
    </w:p>
    <w:p>
      <w:pPr>
        <w:numPr>
          <w:ilvl w:val="0"/>
          <w:numId w:val="9"/>
        </w:numPr>
        <w:ind w:left="1440" w:firstLine="5"/>
        <w:spacing w:line="360" w:lineRule="auto"/>
        <w:tabs>
          <w:tab w:val="left" w:pos="1980" w:leader="none"/>
          <w:tab w:val="left" w:pos="2520" w:leader="none"/>
        </w:tabs>
        <w:rPr>
          <w:rFonts w:hint="eastAsia" w:ascii="宋体" w:hAnsi="宋体"/>
          <w:sz w:val="24"/>
        </w:rPr>
      </w:pPr>
      <w:r>
        <w:rPr>
          <w:rFonts w:ascii="宋体" w:hAnsi="宋体"/>
          <w:sz w:val="24"/>
        </w:rPr>
        <w:t xml:space="preserve">采购需求</w:t>
      </w:r>
      <w:r/>
    </w:p>
    <w:p>
      <w:pPr>
        <w:numPr>
          <w:ilvl w:val="0"/>
          <w:numId w:val="9"/>
        </w:numPr>
        <w:ind w:left="1440" w:firstLine="5"/>
        <w:spacing w:line="360" w:lineRule="auto"/>
        <w:tabs>
          <w:tab w:val="left" w:pos="1980" w:leader="none"/>
          <w:tab w:val="left" w:pos="2520" w:leader="none"/>
        </w:tabs>
        <w:rPr>
          <w:rFonts w:hint="eastAsia" w:ascii="宋体" w:hAnsi="宋体"/>
          <w:sz w:val="24"/>
        </w:rPr>
      </w:pPr>
      <w:r>
        <w:rPr>
          <w:rFonts w:ascii="宋体" w:hAnsi="宋体"/>
          <w:sz w:val="24"/>
        </w:rPr>
        <w:t xml:space="preserve">合同草案条款</w:t>
      </w:r>
      <w:r/>
    </w:p>
    <w:p>
      <w:pPr>
        <w:numPr>
          <w:ilvl w:val="0"/>
          <w:numId w:val="9"/>
        </w:numPr>
        <w:ind w:left="1440" w:firstLine="5"/>
        <w:spacing w:line="360" w:lineRule="auto"/>
        <w:tabs>
          <w:tab w:val="left" w:pos="1980" w:leader="none"/>
          <w:tab w:val="left" w:pos="2520" w:leader="none"/>
        </w:tabs>
        <w:rPr>
          <w:rFonts w:hint="eastAsia" w:ascii="宋体" w:hAnsi="宋体"/>
          <w:sz w:val="24"/>
        </w:rPr>
      </w:pPr>
      <w:r>
        <w:rPr>
          <w:rFonts w:ascii="宋体" w:hAnsi="宋体"/>
          <w:sz w:val="24"/>
        </w:rPr>
        <w:t xml:space="preserve">响应文件格式</w:t>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b/>
          <w:sz w:val="24"/>
        </w:rPr>
        <w:t xml:space="preserve">响应无效</w:t>
      </w:r>
      <w:r>
        <w:rPr>
          <w:rFonts w:ascii="宋体" w:hAnsi="宋体"/>
          <w:sz w:val="24"/>
        </w:rPr>
        <w:t xml:space="preserve">。</w:t>
      </w:r>
      <w:r/>
    </w:p>
    <w:p>
      <w:pPr>
        <w:numPr>
          <w:ilvl w:val="0"/>
          <w:numId w:val="8"/>
        </w:numPr>
        <w:ind w:left="357" w:hanging="357"/>
        <w:spacing w:line="360" w:lineRule="auto"/>
        <w:tabs>
          <w:tab w:val="left" w:pos="1080" w:leader="none"/>
          <w:tab w:val="left" w:pos="2014" w:leader="none"/>
        </w:tabs>
        <w:rPr>
          <w:rFonts w:hint="eastAsia" w:ascii="宋体" w:hAnsi="宋体"/>
          <w:sz w:val="24"/>
        </w:rPr>
        <w:outlineLvl w:val="1"/>
      </w:pPr>
      <w:r>
        <w:rPr>
          <w:rFonts w:ascii="宋体" w:hAnsi="宋体"/>
          <w:sz w:val="24"/>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sz w:val="24"/>
        </w:rPr>
      </w:pPr>
      <w:r>
        <w:rPr>
          <w:rFonts w:ascii="宋体" w:hAnsi="宋体"/>
          <w:sz w:val="24"/>
        </w:rPr>
        <w:t xml:space="preserve">采购人或采购代理机构对已发出的竞争性磋商文件进行必要澄清或者修改的，将在原公告发布媒体上以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w:t>
      </w:r>
      <w:r>
        <w:rPr>
          <w:rFonts w:hint="eastAsia" w:ascii="宋体" w:hAnsi="宋体"/>
          <w:sz w:val="24"/>
        </w:rPr>
        <w:t xml:space="preserve">磋商文件</w:t>
      </w:r>
      <w:r>
        <w:rPr>
          <w:rFonts w:ascii="宋体" w:hAnsi="宋体"/>
          <w:sz w:val="24"/>
        </w:rPr>
        <w:t xml:space="preserve">的</w:t>
      </w:r>
      <w:r>
        <w:rPr>
          <w:rFonts w:hint="eastAsia" w:ascii="宋体" w:hAnsi="宋体"/>
          <w:sz w:val="24"/>
        </w:rPr>
        <w:t xml:space="preserve">供应商。</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sz w:val="24"/>
        </w:rPr>
      </w:pPr>
      <w:r>
        <w:rPr>
          <w:rFonts w:ascii="宋体" w:hAnsi="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sz w:val="24"/>
        </w:rPr>
        <w:t xml:space="preserve">5</w:t>
      </w:r>
      <w:r>
        <w:rPr>
          <w:rFonts w:ascii="宋体" w:hAnsi="宋体"/>
          <w:sz w:val="24"/>
        </w:rPr>
        <w:t xml:space="preserve">日前</w:t>
      </w:r>
      <w:r>
        <w:rPr>
          <w:rFonts w:hint="eastAsia" w:ascii="宋体" w:hAnsi="宋体"/>
          <w:sz w:val="24"/>
        </w:rPr>
        <w:t xml:space="preserve">，</w:t>
      </w:r>
      <w:r>
        <w:rPr>
          <w:rFonts w:ascii="宋体" w:hAnsi="宋体"/>
          <w:sz w:val="24"/>
        </w:rPr>
        <w:t xml:space="preserve">以更正公告形式通知所有获取</w:t>
      </w:r>
      <w:r>
        <w:rPr>
          <w:rFonts w:hint="eastAsia" w:ascii="宋体" w:hAnsi="宋体"/>
          <w:sz w:val="24"/>
        </w:rPr>
        <w:t xml:space="preserve">磋商</w:t>
      </w:r>
      <w:r>
        <w:rPr>
          <w:rFonts w:ascii="宋体" w:hAnsi="宋体"/>
          <w:sz w:val="24"/>
        </w:rPr>
        <w:t xml:space="preserve">文件的潜在供应商；不足上述时间的，将顺延提交响应文件的截止时间。</w:t>
      </w:r>
      <w:r/>
    </w:p>
    <w:p>
      <w:pPr>
        <w:pStyle w:val="810"/>
        <w:rPr>
          <w:rFonts w:hint="eastAsia"/>
        </w:rPr>
      </w:pPr>
      <w:r/>
      <w:bookmarkStart w:id="181" w:name="_Toc516367020"/>
      <w:r/>
      <w:bookmarkStart w:id="182" w:name="_Toc226965716"/>
      <w:r/>
      <w:bookmarkStart w:id="183" w:name="_Toc264969216"/>
      <w:r/>
      <w:bookmarkStart w:id="184" w:name="_Toc305158868"/>
      <w:r/>
      <w:bookmarkStart w:id="185" w:name="_Toc127151526"/>
      <w:r/>
      <w:bookmarkStart w:id="186" w:name="_Toc226337222"/>
      <w:r/>
      <w:bookmarkStart w:id="187" w:name="_Toc195842891"/>
      <w:r/>
      <w:bookmarkStart w:id="188" w:name="_Toc305158794"/>
      <w:r/>
      <w:bookmarkStart w:id="189" w:name="_Toc142311028"/>
      <w:r/>
      <w:bookmarkStart w:id="190" w:name="_Toc150480764"/>
      <w:r/>
      <w:bookmarkStart w:id="191" w:name="_Toc151193914"/>
      <w:r/>
      <w:bookmarkStart w:id="192" w:name="_Toc150774731"/>
      <w:r/>
      <w:bookmarkStart w:id="193" w:name="_Toc226309770"/>
      <w:r/>
      <w:bookmarkStart w:id="194" w:name="_Toc151193840"/>
      <w:r/>
      <w:bookmarkStart w:id="195" w:name="_Toc151193768"/>
      <w:r/>
      <w:bookmarkStart w:id="196" w:name="_Toc520356150"/>
      <w:r/>
      <w:bookmarkStart w:id="197" w:name="_Toc150509277"/>
      <w:r/>
      <w:bookmarkStart w:id="198" w:name="_Toc151193624"/>
      <w:r/>
      <w:bookmarkStart w:id="199" w:name="_Toc150774626"/>
      <w:r/>
      <w:bookmarkStart w:id="200" w:name="_Toc151190153"/>
      <w:r/>
      <w:bookmarkStart w:id="201" w:name="_Toc226965799"/>
      <w:r/>
      <w:bookmarkStart w:id="202" w:name="_Toc151193696"/>
      <w:r/>
      <w:bookmarkStart w:id="203" w:name="_Toc265228364"/>
      <w:r>
        <w:t xml:space="preserve">三   响应文件</w:t>
      </w:r>
      <w:bookmarkEnd w:id="181"/>
      <w: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numPr>
          <w:ilvl w:val="0"/>
          <w:numId w:val="8"/>
        </w:numPr>
        <w:ind w:left="357" w:hanging="357"/>
        <w:spacing w:line="360" w:lineRule="auto"/>
        <w:tabs>
          <w:tab w:val="left" w:pos="360" w:leader="none"/>
        </w:tabs>
        <w:rPr>
          <w:rFonts w:hint="eastAsia" w:ascii="宋体" w:hAnsi="宋体"/>
          <w:sz w:val="24"/>
        </w:rPr>
        <w:outlineLvl w:val="1"/>
      </w:pPr>
      <w:r/>
      <w:bookmarkStart w:id="204" w:name="_Toc127151728"/>
      <w:r/>
      <w:bookmarkStart w:id="205" w:name="_Toc305158869"/>
      <w:r/>
      <w:bookmarkStart w:id="206" w:name="_Toc151193625"/>
      <w:r/>
      <w:bookmarkStart w:id="207" w:name="_Toc164229368"/>
      <w:r/>
      <w:bookmarkStart w:id="208" w:name="_Toc149720820"/>
      <w:r/>
      <w:bookmarkStart w:id="209" w:name="_Toc226309771"/>
      <w:r/>
      <w:bookmarkStart w:id="210" w:name="_Toc150774627"/>
      <w:r/>
      <w:bookmarkStart w:id="211" w:name="_Toc127161441"/>
      <w:r/>
      <w:bookmarkStart w:id="212" w:name="_Toc265228365"/>
      <w:r/>
      <w:bookmarkStart w:id="213" w:name="_Toc226337223"/>
      <w:r/>
      <w:bookmarkStart w:id="214" w:name="_Toc127151527"/>
      <w:r/>
      <w:bookmarkStart w:id="215" w:name="_Toc142311029"/>
      <w:r/>
      <w:bookmarkStart w:id="216" w:name="_Toc195842892"/>
      <w:r/>
      <w:bookmarkStart w:id="217" w:name="_Toc516367021"/>
      <w:r/>
      <w:bookmarkStart w:id="218" w:name="_Toc150774732"/>
      <w:r/>
      <w:bookmarkStart w:id="219" w:name="_Toc164608641"/>
      <w:r/>
      <w:bookmarkStart w:id="220" w:name="_Toc164229222"/>
      <w:r/>
      <w:bookmarkStart w:id="221" w:name="_Toc151193841"/>
      <w:r/>
      <w:bookmarkStart w:id="222" w:name="_Toc151193769"/>
      <w:r/>
      <w:bookmarkStart w:id="223" w:name="_Toc520356151"/>
      <w:r/>
      <w:bookmarkStart w:id="224" w:name="_Toc164608796"/>
      <w:r/>
      <w:bookmarkStart w:id="225" w:name="_Toc264969217"/>
      <w:r/>
      <w:bookmarkStart w:id="226" w:name="_Toc151193697"/>
      <w:r/>
      <w:bookmarkStart w:id="227" w:name="_Toc150480765"/>
      <w:r/>
      <w:bookmarkStart w:id="228" w:name="_Toc164351621"/>
      <w:r/>
      <w:bookmarkStart w:id="229" w:name="_Toc305158795"/>
      <w:r/>
      <w:bookmarkStart w:id="230" w:name="_Toc150509278"/>
      <w:r/>
      <w:bookmarkStart w:id="231" w:name="_Toc151190154"/>
      <w:r/>
      <w:bookmarkStart w:id="232" w:name="_Toc226965800"/>
      <w:r/>
      <w:bookmarkStart w:id="233" w:name="_Toc151193915"/>
      <w:r/>
      <w:bookmarkStart w:id="234" w:name="_Toc226965717"/>
      <w:r>
        <w:rPr>
          <w:rFonts w:ascii="宋体" w:hAnsi="宋体"/>
          <w:sz w:val="24"/>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ascii="宋体" w:hAnsi="宋体"/>
          <w:sz w:val="24"/>
        </w:rPr>
        <w:t xml:space="preserve">及磋商语言</w:t>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sz w:val="24"/>
        </w:rPr>
        <w:t xml:space="preserve">响应无效</w:t>
      </w:r>
      <w:r>
        <w:rPr>
          <w:rFonts w:ascii="宋体" w:hAnsi="宋体"/>
          <w:sz w:val="24"/>
        </w:rPr>
        <w:t xml:space="preserve">。</w:t>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hint="eastAsia" w:ascii="宋体" w:hAnsi="宋体"/>
          <w:sz w:val="24"/>
        </w:rPr>
        <w:outlineLvl w:val="1"/>
      </w:pPr>
      <w:r/>
      <w:bookmarkStart w:id="235" w:name="_Toc516367022"/>
      <w:r/>
      <w:bookmarkStart w:id="236" w:name="_Ref467306195"/>
      <w:r/>
      <w:bookmarkStart w:id="237" w:name="_Ref467306676"/>
      <w:r/>
      <w:bookmarkStart w:id="238" w:name="_Toc150774733"/>
      <w:r/>
      <w:bookmarkStart w:id="239" w:name="_Toc164351622"/>
      <w:r/>
      <w:bookmarkStart w:id="240" w:name="_Toc127161442"/>
      <w:r/>
      <w:bookmarkStart w:id="241" w:name="_Toc151193770"/>
      <w:r/>
      <w:bookmarkStart w:id="242" w:name="_Toc150774628"/>
      <w:r/>
      <w:bookmarkStart w:id="243" w:name="_Toc149720821"/>
      <w:r/>
      <w:bookmarkStart w:id="244" w:name="_Toc226965801"/>
      <w:r/>
      <w:bookmarkStart w:id="245" w:name="_Toc151193698"/>
      <w:r/>
      <w:bookmarkStart w:id="246" w:name="_Toc164229369"/>
      <w:r/>
      <w:bookmarkStart w:id="247" w:name="_Toc226965718"/>
      <w:r/>
      <w:bookmarkStart w:id="248" w:name="_Toc520356152"/>
      <w:r/>
      <w:bookmarkStart w:id="249" w:name="_Toc151193916"/>
      <w:r/>
      <w:bookmarkStart w:id="250" w:name="_Toc142311030"/>
      <w:r/>
      <w:bookmarkStart w:id="251" w:name="_Toc151190155"/>
      <w:r/>
      <w:bookmarkStart w:id="252" w:name="_Toc151193626"/>
      <w:r/>
      <w:bookmarkStart w:id="253" w:name="_Toc127151729"/>
      <w:r/>
      <w:bookmarkStart w:id="254" w:name="_Toc127151528"/>
      <w:r/>
      <w:bookmarkStart w:id="255" w:name="_Toc195842893"/>
      <w:r/>
      <w:bookmarkStart w:id="256" w:name="_Toc164608797"/>
      <w:r/>
      <w:bookmarkStart w:id="257" w:name="_Toc226337224"/>
      <w:r/>
      <w:bookmarkStart w:id="258" w:name="_Toc305158796"/>
      <w:r/>
      <w:bookmarkStart w:id="259" w:name="_Toc151193842"/>
      <w:r/>
      <w:bookmarkStart w:id="260" w:name="_Toc305158870"/>
      <w:r/>
      <w:bookmarkStart w:id="261" w:name="_Toc265228366"/>
      <w:r/>
      <w:bookmarkStart w:id="262" w:name="_Toc150480766"/>
      <w:r/>
      <w:bookmarkStart w:id="263" w:name="_Toc150509279"/>
      <w:r/>
      <w:bookmarkStart w:id="264" w:name="_Toc264969218"/>
      <w:r/>
      <w:bookmarkStart w:id="265" w:name="_Toc164229223"/>
      <w:r/>
      <w:bookmarkStart w:id="266" w:name="_Toc164608642"/>
      <w:r/>
      <w:bookmarkStart w:id="267" w:name="_Toc226309772"/>
      <w:r>
        <w:rPr>
          <w:rFonts w:ascii="宋体" w:hAnsi="宋体"/>
          <w:sz w:val="24"/>
        </w:rPr>
        <w:t xml:space="preserve">响应文件</w:t>
      </w:r>
      <w:bookmarkEnd w:id="235"/>
      <w:r/>
      <w:bookmarkEnd w:id="236"/>
      <w:r/>
      <w:bookmarkEnd w:id="237"/>
      <w:r>
        <w:rPr>
          <w:rFonts w:ascii="宋体" w:hAnsi="宋体"/>
          <w:sz w:val="24"/>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numPr>
          <w:ilvl w:val="1"/>
          <w:numId w:val="8"/>
        </w:numPr>
        <w:ind w:left="1077" w:hanging="720"/>
        <w:spacing w:line="360" w:lineRule="auto"/>
        <w:tabs>
          <w:tab w:val="left" w:pos="1080" w:leader="none"/>
          <w:tab w:val="left" w:pos="2014" w:leader="none"/>
        </w:tabs>
        <w:rPr>
          <w:rFonts w:hint="eastAsia" w:ascii="宋体" w:hAnsi="宋体"/>
          <w:sz w:val="24"/>
        </w:rPr>
      </w:pPr>
      <w:r/>
      <w:bookmarkStart w:id="268" w:name="_Ref467052588"/>
      <w:r>
        <w:rPr>
          <w:rFonts w:ascii="宋体" w:hAnsi="宋体"/>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供应商认为应附的其他材料。</w:t>
      </w:r>
      <w:bookmarkEnd w:id="268"/>
      <w:r/>
      <w:r/>
    </w:p>
    <w:p>
      <w:pPr>
        <w:numPr>
          <w:ilvl w:val="0"/>
          <w:numId w:val="8"/>
        </w:numPr>
        <w:ind w:left="357" w:hanging="357"/>
        <w:spacing w:line="360" w:lineRule="auto"/>
        <w:tabs>
          <w:tab w:val="left" w:pos="360" w:leader="none"/>
        </w:tabs>
        <w:rPr>
          <w:rFonts w:hint="eastAsia" w:ascii="宋体" w:hAnsi="宋体"/>
          <w:sz w:val="24"/>
        </w:rPr>
        <w:outlineLvl w:val="1"/>
      </w:pPr>
      <w:r/>
      <w:bookmarkStart w:id="269" w:name="_Toc151193628"/>
      <w:r/>
      <w:bookmarkStart w:id="270" w:name="_Toc164608644"/>
      <w:r/>
      <w:bookmarkStart w:id="271" w:name="_Toc151193844"/>
      <w:r/>
      <w:bookmarkStart w:id="272" w:name="_Toc520356155"/>
      <w:r/>
      <w:bookmarkStart w:id="273" w:name="_Toc164229225"/>
      <w:r/>
      <w:bookmarkStart w:id="274" w:name="_Toc127151530"/>
      <w:r/>
      <w:bookmarkStart w:id="275" w:name="_Toc142311032"/>
      <w:r/>
      <w:bookmarkStart w:id="276" w:name="_Toc164351624"/>
      <w:r/>
      <w:bookmarkStart w:id="277" w:name="_Toc127151731"/>
      <w:r/>
      <w:bookmarkStart w:id="278" w:name="_Toc149720823"/>
      <w:r/>
      <w:bookmarkStart w:id="279" w:name="_Toc151193918"/>
      <w:r/>
      <w:bookmarkStart w:id="280" w:name="_Toc151193700"/>
      <w:r/>
      <w:bookmarkStart w:id="281" w:name="_Toc164229371"/>
      <w:r/>
      <w:bookmarkStart w:id="282" w:name="_Toc150774630"/>
      <w:r/>
      <w:bookmarkStart w:id="283" w:name="_Toc151190157"/>
      <w:r/>
      <w:bookmarkStart w:id="284" w:name="_Toc195842895"/>
      <w:r/>
      <w:bookmarkStart w:id="285" w:name="_Toc164608799"/>
      <w:r/>
      <w:bookmarkStart w:id="286" w:name="_Toc151193772"/>
      <w:r/>
      <w:bookmarkStart w:id="287" w:name="_Toc150774735"/>
      <w:r/>
      <w:bookmarkStart w:id="288" w:name="_Toc127161444"/>
      <w:r/>
      <w:bookmarkStart w:id="289" w:name="_Toc150480768"/>
      <w:r/>
      <w:bookmarkStart w:id="290" w:name="_Toc150509281"/>
      <w:r>
        <w:rPr>
          <w:rFonts w:ascii="宋体" w:hAnsi="宋体"/>
          <w:sz w:val="24"/>
        </w:rPr>
        <w:t xml:space="preserve">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所有响应均以人民币报价。</w:t>
      </w:r>
      <w:r/>
    </w:p>
    <w:p>
      <w:pPr>
        <w:numPr>
          <w:ilvl w:val="1"/>
          <w:numId w:val="8"/>
        </w:numPr>
        <w:spacing w:line="360" w:lineRule="auto"/>
        <w:tabs>
          <w:tab w:val="left" w:pos="1080" w:leader="none"/>
        </w:tabs>
        <w:rPr>
          <w:rFonts w:hint="eastAsia" w:ascii="宋体" w:hAnsi="宋体"/>
          <w:sz w:val="24"/>
        </w:rPr>
      </w:pPr>
      <w:r>
        <w:rPr>
          <w:rFonts w:ascii="宋体" w:hAnsi="宋体"/>
          <w:sz w:val="24"/>
        </w:rPr>
        <w:t xml:space="preserve">供应商的报价应包括为完成本项目所发生的一切费用和税费，采购人将不再支付报价以外的任何费用。</w:t>
      </w:r>
      <w:r>
        <w:rPr>
          <w:rFonts w:hint="eastAsia" w:ascii="宋体" w:hAnsi="宋体"/>
          <w:sz w:val="24"/>
        </w:rPr>
        <w:t xml:space="preserve">供应商的报价应包括但不限于下列内容，《供应商须知资料表》中有特殊规定的，从其规定。</w:t>
      </w:r>
      <w:r/>
    </w:p>
    <w:p>
      <w:pPr>
        <w:numPr>
          <w:ilvl w:val="2"/>
          <w:numId w:val="8"/>
        </w:numPr>
        <w:spacing w:line="360" w:lineRule="auto"/>
        <w:rPr>
          <w:rFonts w:hint="eastAsia" w:ascii="宋体" w:hAnsi="宋体"/>
          <w:sz w:val="24"/>
        </w:rPr>
      </w:pPr>
      <w:r>
        <w:rPr>
          <w:rFonts w:ascii="宋体" w:hAnsi="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rFonts w:hint="eastAsia" w:ascii="宋体" w:hAnsi="宋体"/>
          <w:sz w:val="24"/>
        </w:rPr>
      </w:pPr>
      <w:r>
        <w:rPr>
          <w:rFonts w:ascii="宋体" w:hAnsi="宋体"/>
          <w:sz w:val="24"/>
        </w:rPr>
        <w:t xml:space="preserve">按照竞争性磋商文件要求完成本项</w:t>
      </w:r>
      <w:r>
        <w:rPr>
          <w:rFonts w:hint="eastAsia" w:ascii="宋体" w:hAnsi="宋体"/>
          <w:sz w:val="24"/>
        </w:rPr>
        <w:t xml:space="preserve">目的全部相关工程或服务费用。</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供应商不能提供任何有选择性或可调整的最终报价（竞争性磋商文件另有规定的除外），否则其</w:t>
      </w:r>
      <w:r>
        <w:rPr>
          <w:rFonts w:ascii="宋体" w:hAnsi="宋体"/>
          <w:b/>
          <w:sz w:val="24"/>
        </w:rPr>
        <w:t xml:space="preserve">响应无效</w:t>
      </w:r>
      <w:r>
        <w:rPr>
          <w:rFonts w:ascii="宋体" w:hAnsi="宋体"/>
          <w:sz w:val="24"/>
        </w:rPr>
        <w:t xml:space="preserve">。</w:t>
      </w:r>
      <w:r/>
    </w:p>
    <w:p>
      <w:pPr>
        <w:numPr>
          <w:ilvl w:val="0"/>
          <w:numId w:val="8"/>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磋商保证金</w:t>
      </w:r>
      <w:r/>
    </w:p>
    <w:p>
      <w:pPr>
        <w:ind w:firstLine="360"/>
        <w:spacing w:line="360" w:lineRule="auto"/>
        <w:tabs>
          <w:tab w:val="left" w:pos="360" w:leader="none"/>
        </w:tabs>
        <w:rPr>
          <w:rFonts w:hint="eastAsia" w:ascii="宋体" w:hAnsi="宋体"/>
          <w:sz w:val="24"/>
        </w:rPr>
        <w:outlineLvl w:val="1"/>
      </w:pPr>
      <w:r>
        <w:rPr>
          <w:rFonts w:hint="eastAsia" w:ascii="宋体" w:hAnsi="宋体"/>
          <w:sz w:val="24"/>
        </w:rPr>
        <w:t xml:space="preserve">根据江苏省和常州市的相关文件规定，免收保证金。</w:t>
      </w:r>
      <w:r/>
    </w:p>
    <w:p>
      <w:pPr>
        <w:numPr>
          <w:ilvl w:val="0"/>
          <w:numId w:val="8"/>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响应有效期</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响应文件应在本竞争性磋商文件《供应商须知资料表》中规定的响应有效期内保持有效，响应有效期少于竞争性磋商文件规定期限的，其</w:t>
      </w:r>
      <w:r>
        <w:rPr>
          <w:rFonts w:ascii="宋体" w:hAnsi="宋体"/>
          <w:b/>
          <w:sz w:val="24"/>
        </w:rPr>
        <w:t xml:space="preserve">响应无效</w:t>
      </w:r>
      <w:r>
        <w:rPr>
          <w:rFonts w:ascii="宋体" w:hAnsi="宋体"/>
          <w:sz w:val="24"/>
        </w:rPr>
        <w:t xml:space="preserve">。</w:t>
      </w:r>
      <w:r/>
    </w:p>
    <w:p>
      <w:pPr>
        <w:numPr>
          <w:ilvl w:val="0"/>
          <w:numId w:val="8"/>
        </w:numPr>
        <w:ind w:left="357" w:hanging="357"/>
        <w:spacing w:line="360" w:lineRule="auto"/>
        <w:tabs>
          <w:tab w:val="left" w:pos="360" w:leader="none"/>
        </w:tabs>
        <w:rPr>
          <w:rFonts w:hint="eastAsia" w:ascii="宋体" w:hAnsi="宋体"/>
          <w:sz w:val="24"/>
        </w:rPr>
        <w:outlineLvl w:val="1"/>
      </w:pPr>
      <w:r/>
      <w:bookmarkStart w:id="291" w:name="_Toc150774738"/>
      <w:r/>
      <w:bookmarkStart w:id="292" w:name="_Toc151193703"/>
      <w:r/>
      <w:bookmarkStart w:id="293" w:name="_Toc226309777"/>
      <w:r/>
      <w:bookmarkStart w:id="294" w:name="_Toc264969223"/>
      <w:r/>
      <w:bookmarkStart w:id="295" w:name="_Toc150509284"/>
      <w:r/>
      <w:bookmarkStart w:id="296" w:name="_Toc150774633"/>
      <w:r/>
      <w:bookmarkStart w:id="297" w:name="_Toc151193921"/>
      <w:r/>
      <w:bookmarkStart w:id="298" w:name="_Toc226337229"/>
      <w:r/>
      <w:bookmarkStart w:id="299" w:name="_Toc164351627"/>
      <w:r/>
      <w:bookmarkStart w:id="300" w:name="_Toc195842898"/>
      <w:r/>
      <w:bookmarkStart w:id="301" w:name="_Toc151190160"/>
      <w:r/>
      <w:bookmarkStart w:id="302" w:name="_Toc142311035"/>
      <w:r/>
      <w:bookmarkStart w:id="303" w:name="_Toc226965806"/>
      <w:r/>
      <w:bookmarkStart w:id="304" w:name="_Toc305158875"/>
      <w:r/>
      <w:bookmarkStart w:id="305" w:name="_Toc164229374"/>
      <w:r/>
      <w:bookmarkStart w:id="306" w:name="_Toc127161447"/>
      <w:r/>
      <w:bookmarkStart w:id="307" w:name="_Toc150480771"/>
      <w:r/>
      <w:bookmarkStart w:id="308" w:name="_Toc151193775"/>
      <w:r/>
      <w:bookmarkStart w:id="309" w:name="_Toc265228371"/>
      <w:r/>
      <w:bookmarkStart w:id="310" w:name="_Toc164229228"/>
      <w:r/>
      <w:bookmarkStart w:id="311" w:name="_Toc127151734"/>
      <w:r/>
      <w:bookmarkStart w:id="312" w:name="_Toc164608647"/>
      <w:r/>
      <w:bookmarkStart w:id="313" w:name="_Toc149720826"/>
      <w:r/>
      <w:bookmarkStart w:id="314" w:name="_Toc164608802"/>
      <w:r/>
      <w:bookmarkStart w:id="315" w:name="_Toc151193631"/>
      <w:r/>
      <w:bookmarkStart w:id="316" w:name="_Toc305158801"/>
      <w:r/>
      <w:bookmarkStart w:id="317" w:name="_Toc520356158"/>
      <w:r/>
      <w:bookmarkStart w:id="318" w:name="_Toc151193847"/>
      <w:r/>
      <w:bookmarkStart w:id="319" w:name="_Toc226965723"/>
      <w:r/>
      <w:bookmarkStart w:id="320" w:name="_Toc127151533"/>
      <w:r>
        <w:rPr>
          <w:rFonts w:ascii="宋体" w:hAnsi="宋体"/>
          <w:sz w:val="24"/>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rFonts w:ascii="宋体" w:hAnsi="宋体"/>
          <w:sz w:val="24"/>
        </w:rPr>
        <w:t xml:space="preserve">、盖章</w:t>
      </w:r>
      <w:r/>
    </w:p>
    <w:p>
      <w:pPr>
        <w:numPr>
          <w:ilvl w:val="1"/>
          <w:numId w:val="8"/>
        </w:numPr>
        <w:spacing w:line="360" w:lineRule="auto"/>
        <w:tabs>
          <w:tab w:val="left" w:pos="1080" w:leader="none"/>
        </w:tabs>
        <w:rPr>
          <w:rFonts w:hint="eastAsia" w:ascii="宋体" w:hAnsi="宋体"/>
          <w:sz w:val="24"/>
        </w:rPr>
      </w:pPr>
      <w:r/>
      <w:bookmarkStart w:id="321" w:name="_Toc150774634"/>
      <w:r/>
      <w:bookmarkStart w:id="322" w:name="_Toc151193776"/>
      <w:r/>
      <w:bookmarkStart w:id="323" w:name="_Toc150774739"/>
      <w:r/>
      <w:bookmarkStart w:id="324" w:name="_Toc151193704"/>
      <w:r/>
      <w:bookmarkStart w:id="325" w:name="_Toc305158802"/>
      <w:r/>
      <w:bookmarkStart w:id="326" w:name="_Toc150509285"/>
      <w:r/>
      <w:bookmarkStart w:id="327" w:name="_Toc151190161"/>
      <w:r/>
      <w:bookmarkStart w:id="328" w:name="_Toc195842899"/>
      <w:r/>
      <w:bookmarkStart w:id="329" w:name="_Toc127151534"/>
      <w:r/>
      <w:bookmarkStart w:id="330" w:name="_Toc151193922"/>
      <w:r/>
      <w:bookmarkStart w:id="331" w:name="_Toc226965724"/>
      <w:r/>
      <w:bookmarkStart w:id="332" w:name="_Toc150480772"/>
      <w:r/>
      <w:bookmarkStart w:id="333" w:name="_Toc226309778"/>
      <w:r/>
      <w:bookmarkStart w:id="334" w:name="_Toc151193848"/>
      <w:r/>
      <w:bookmarkStart w:id="335" w:name="_Toc305158876"/>
      <w:r/>
      <w:bookmarkStart w:id="336" w:name="_Toc264969224"/>
      <w:r/>
      <w:bookmarkStart w:id="337" w:name="_Toc520356159"/>
      <w:r/>
      <w:bookmarkStart w:id="338" w:name="_Toc226965807"/>
      <w:r/>
      <w:bookmarkStart w:id="339" w:name="_Toc265228372"/>
      <w:r/>
      <w:bookmarkStart w:id="340" w:name="_Toc151193632"/>
      <w:r/>
      <w:bookmarkStart w:id="341" w:name="_Toc142311036"/>
      <w:r/>
      <w:bookmarkStart w:id="342" w:name="_Toc226337230"/>
      <w:r>
        <w:rPr>
          <w:rFonts w:ascii="宋体" w:hAnsi="宋体"/>
          <w:sz w:val="24"/>
        </w:rPr>
        <w:t xml:space="preserve">竞争性磋商文件要求签字的内容（如授权委托书等），</w:t>
      </w:r>
      <w:r>
        <w:rPr>
          <w:rFonts w:hint="eastAsia" w:ascii="宋体" w:hAnsi="宋体"/>
          <w:sz w:val="24"/>
        </w:rPr>
        <w:t xml:space="preserve">可以使用电子签章或使用原件的电子件（电子件指扫描件、照片等形式电子文件）；要求</w:t>
      </w:r>
      <w:r>
        <w:rPr>
          <w:rFonts w:ascii="宋体" w:hAnsi="宋体"/>
          <w:sz w:val="24"/>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竞争性磋商文件要求盖章的内容，</w:t>
      </w:r>
      <w:r>
        <w:rPr>
          <w:rFonts w:hint="eastAsia" w:ascii="宋体" w:hAnsi="宋体"/>
          <w:sz w:val="24"/>
        </w:rPr>
        <w:t xml:space="preserve">一般</w:t>
      </w:r>
      <w:r>
        <w:rPr>
          <w:rFonts w:ascii="宋体" w:hAnsi="宋体"/>
          <w:sz w:val="24"/>
        </w:rPr>
        <w:t xml:space="preserve">通过投标文件编制工具加盖电子签章。</w:t>
      </w:r>
      <w:r/>
    </w:p>
    <w:p>
      <w:pPr>
        <w:pStyle w:val="810"/>
        <w:rPr>
          <w:rFonts w:hint="eastAsia"/>
        </w:rPr>
      </w:pPr>
      <w: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0"/>
          <w:numId w:val="8"/>
        </w:numPr>
        <w:ind w:left="357" w:hanging="357"/>
        <w:spacing w:line="360" w:lineRule="auto"/>
        <w:tabs>
          <w:tab w:val="left" w:pos="360" w:leader="none"/>
        </w:tabs>
        <w:rPr>
          <w:rFonts w:hint="eastAsia" w:ascii="宋体" w:hAnsi="宋体"/>
          <w:sz w:val="24"/>
        </w:rPr>
        <w:outlineLvl w:val="1"/>
      </w:pPr>
      <w:r/>
      <w:bookmarkStart w:id="343" w:name="_Toc127151736"/>
      <w:r/>
      <w:bookmarkStart w:id="344" w:name="_Toc127161449"/>
      <w:r/>
      <w:bookmarkStart w:id="345" w:name="_Toc164229376"/>
      <w:r/>
      <w:bookmarkStart w:id="346" w:name="_Toc151193705"/>
      <w:r/>
      <w:bookmarkStart w:id="347" w:name="_Toc149720828"/>
      <w:r/>
      <w:bookmarkStart w:id="348" w:name="_Toc150774635"/>
      <w:r/>
      <w:bookmarkStart w:id="349" w:name="_Toc195842900"/>
      <w:r/>
      <w:bookmarkStart w:id="350" w:name="_Toc264969225"/>
      <w:r/>
      <w:bookmarkStart w:id="351" w:name="_Toc151190162"/>
      <w:r/>
      <w:bookmarkStart w:id="352" w:name="_Toc226337231"/>
      <w:r/>
      <w:bookmarkStart w:id="353" w:name="_Toc265228373"/>
      <w:r/>
      <w:bookmarkStart w:id="354" w:name="_Toc150480773"/>
      <w:r/>
      <w:bookmarkStart w:id="355" w:name="_Toc226965808"/>
      <w:r/>
      <w:bookmarkStart w:id="356" w:name="_Toc142311037"/>
      <w:r/>
      <w:bookmarkStart w:id="357" w:name="_Toc151193777"/>
      <w:r/>
      <w:bookmarkStart w:id="358" w:name="_Toc226309779"/>
      <w:r/>
      <w:bookmarkStart w:id="359" w:name="_Toc150774740"/>
      <w:r/>
      <w:bookmarkStart w:id="360" w:name="_Toc151193633"/>
      <w:r/>
      <w:bookmarkStart w:id="361" w:name="_Toc226965725"/>
      <w:r/>
      <w:bookmarkStart w:id="362" w:name="_Toc150509286"/>
      <w:r/>
      <w:bookmarkStart w:id="363" w:name="_Toc164351629"/>
      <w:r/>
      <w:bookmarkStart w:id="364" w:name="_Toc127151535"/>
      <w:r/>
      <w:bookmarkStart w:id="365" w:name="_Toc151193923"/>
      <w:r/>
      <w:bookmarkStart w:id="366" w:name="_Toc164229230"/>
      <w:r/>
      <w:bookmarkStart w:id="367" w:name="_Toc305158877"/>
      <w:r/>
      <w:bookmarkStart w:id="368" w:name="_Toc151193849"/>
      <w:r/>
      <w:bookmarkStart w:id="369" w:name="_Toc164608649"/>
      <w:r/>
      <w:bookmarkStart w:id="370" w:name="_Toc520356160"/>
      <w:r/>
      <w:bookmarkStart w:id="371" w:name="_Toc164608804"/>
      <w:r/>
      <w:bookmarkStart w:id="372" w:name="_Toc305158803"/>
      <w:r>
        <w:rPr>
          <w:rFonts w:ascii="宋体" w:hAnsi="宋体"/>
          <w:sz w:val="24"/>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rFonts w:ascii="宋体" w:hAnsi="宋体"/>
          <w:sz w:val="24"/>
        </w:rPr>
        <w:t xml:space="preserve">提交</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hint="eastAsia" w:ascii="宋体" w:hAnsi="宋体"/>
          <w:sz w:val="24"/>
        </w:rPr>
        <w:t xml:space="preserve">本项目使用政府采购一体化平台“苏采云”。供应商根据竞争性磋商文件及政府采购一体化平台“苏采云”供应商操作手册要求编制、生成并提交电子响应文件</w:t>
      </w:r>
      <w:r>
        <w:rPr>
          <w:rFonts w:ascii="宋体" w:hAnsi="宋体"/>
          <w:sz w:val="24"/>
        </w:rPr>
        <w:t xml:space="preserve">。</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采购人及采购代理机构拒绝接受通过</w:t>
      </w:r>
      <w:r>
        <w:rPr>
          <w:rFonts w:hint="eastAsia" w:ascii="宋体" w:hAnsi="宋体"/>
          <w:sz w:val="24"/>
        </w:rPr>
        <w:t xml:space="preserve">政府采购一体化平台“苏采云”</w:t>
      </w:r>
      <w:r>
        <w:rPr>
          <w:rFonts w:ascii="宋体" w:hAnsi="宋体"/>
          <w:sz w:val="24"/>
        </w:rPr>
        <w:t xml:space="preserve">以外任何形式提交的响应文件，磋商保证金除外。</w:t>
      </w:r>
      <w:r/>
    </w:p>
    <w:p>
      <w:pPr>
        <w:numPr>
          <w:ilvl w:val="0"/>
          <w:numId w:val="8"/>
        </w:numPr>
        <w:ind w:left="357" w:hanging="357"/>
        <w:spacing w:line="360" w:lineRule="auto"/>
        <w:tabs>
          <w:tab w:val="left" w:pos="360" w:leader="none"/>
        </w:tabs>
        <w:rPr>
          <w:rFonts w:hint="eastAsia" w:ascii="宋体" w:hAnsi="宋体"/>
          <w:sz w:val="24"/>
        </w:rPr>
        <w:outlineLvl w:val="1"/>
      </w:pPr>
      <w:r/>
      <w:bookmarkStart w:id="373" w:name="_Toc226309780"/>
      <w:r/>
      <w:bookmarkStart w:id="374" w:name="_Toc142311038"/>
      <w:r/>
      <w:bookmarkStart w:id="375" w:name="_Toc151193778"/>
      <w:r/>
      <w:bookmarkStart w:id="376" w:name="_Toc151193634"/>
      <w:r/>
      <w:bookmarkStart w:id="377" w:name="_Toc264969226"/>
      <w:r/>
      <w:bookmarkStart w:id="378" w:name="_Toc151190163"/>
      <w:r/>
      <w:bookmarkStart w:id="379" w:name="_Toc195842901"/>
      <w:r/>
      <w:bookmarkStart w:id="380" w:name="_Toc164608805"/>
      <w:r/>
      <w:bookmarkStart w:id="381" w:name="_Toc127161450"/>
      <w:r/>
      <w:bookmarkStart w:id="382" w:name="_Toc150774636"/>
      <w:r/>
      <w:bookmarkStart w:id="383" w:name="_Toc305158878"/>
      <w:r/>
      <w:bookmarkStart w:id="384" w:name="_Toc164351630"/>
      <w:r/>
      <w:bookmarkStart w:id="385" w:name="_Toc226965809"/>
      <w:r/>
      <w:bookmarkStart w:id="386" w:name="_Toc151193850"/>
      <w:r/>
      <w:bookmarkStart w:id="387" w:name="_Toc150480774"/>
      <w:r/>
      <w:bookmarkStart w:id="388" w:name="_Toc127151536"/>
      <w:r/>
      <w:bookmarkStart w:id="389" w:name="_Toc151193924"/>
      <w:r/>
      <w:bookmarkStart w:id="390" w:name="_Toc226965726"/>
      <w:r/>
      <w:bookmarkStart w:id="391" w:name="_Toc226337232"/>
      <w:r/>
      <w:bookmarkStart w:id="392" w:name="_Toc164608650"/>
      <w:r/>
      <w:bookmarkStart w:id="393" w:name="_Toc150509287"/>
      <w:r/>
      <w:bookmarkStart w:id="394" w:name="_Toc127151737"/>
      <w:r/>
      <w:bookmarkStart w:id="395" w:name="_Toc164229231"/>
      <w:r/>
      <w:bookmarkStart w:id="396" w:name="_Toc305158804"/>
      <w:r/>
      <w:bookmarkStart w:id="397" w:name="_Toc149720829"/>
      <w:r/>
      <w:bookmarkStart w:id="398" w:name="_Toc265228374"/>
      <w:r/>
      <w:bookmarkStart w:id="399" w:name="_Toc151193706"/>
      <w:r/>
      <w:bookmarkStart w:id="400" w:name="_Toc150774741"/>
      <w:r/>
      <w:bookmarkStart w:id="401" w:name="_Toc520356161"/>
      <w:r/>
      <w:bookmarkStart w:id="402" w:name="_Toc164229377"/>
      <w:r>
        <w:rPr>
          <w:rFonts w:ascii="宋体" w:hAnsi="宋体"/>
          <w:sz w:val="24"/>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ascii="宋体" w:hAnsi="宋体"/>
          <w:sz w:val="24"/>
        </w:rPr>
        <w:t xml:space="preserve">时间</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供应商应在竞争性磋商文件要求提交响应文件截止时间前，将电子响应文件提交至</w:t>
      </w:r>
      <w:r>
        <w:rPr>
          <w:rFonts w:hint="eastAsia" w:ascii="宋体" w:hAnsi="宋体"/>
          <w:sz w:val="24"/>
        </w:rPr>
        <w:t xml:space="preserve">政府采购一体化平台“苏采云”</w:t>
      </w:r>
      <w:r>
        <w:rPr>
          <w:rFonts w:ascii="宋体" w:hAnsi="宋体"/>
          <w:sz w:val="24"/>
        </w:rPr>
        <w:t xml:space="preserve">。</w:t>
      </w:r>
      <w:r/>
    </w:p>
    <w:p>
      <w:pPr>
        <w:numPr>
          <w:ilvl w:val="0"/>
          <w:numId w:val="8"/>
        </w:numPr>
        <w:ind w:left="357" w:hanging="357"/>
        <w:spacing w:line="360" w:lineRule="auto"/>
        <w:tabs>
          <w:tab w:val="left" w:pos="360" w:leader="none"/>
        </w:tabs>
        <w:rPr>
          <w:rFonts w:hint="eastAsia" w:ascii="宋体" w:hAnsi="宋体"/>
          <w:sz w:val="24"/>
        </w:rPr>
        <w:outlineLvl w:val="1"/>
      </w:pPr>
      <w:r/>
      <w:bookmarkStart w:id="403" w:name="_Toc127161451"/>
      <w:r/>
      <w:bookmarkStart w:id="404" w:name="_Toc151193779"/>
      <w:r/>
      <w:bookmarkStart w:id="405" w:name="_Toc164229378"/>
      <w:r/>
      <w:bookmarkStart w:id="406" w:name="_Toc264969227"/>
      <w:r/>
      <w:bookmarkStart w:id="407" w:name="_Toc305158879"/>
      <w:r/>
      <w:bookmarkStart w:id="408" w:name="_Toc127151738"/>
      <w:r/>
      <w:bookmarkStart w:id="409" w:name="_Toc226309781"/>
      <w:r/>
      <w:bookmarkStart w:id="410" w:name="_Toc265228375"/>
      <w:r/>
      <w:bookmarkStart w:id="411" w:name="_Toc142311039"/>
      <w:r/>
      <w:bookmarkStart w:id="412" w:name="_Toc164608806"/>
      <w:r/>
      <w:bookmarkStart w:id="413" w:name="_Toc151193635"/>
      <w:r/>
      <w:bookmarkStart w:id="414" w:name="_Toc151193925"/>
      <w:r/>
      <w:bookmarkStart w:id="415" w:name="_Toc226965810"/>
      <w:r/>
      <w:bookmarkStart w:id="416" w:name="_Toc195842902"/>
      <w:r/>
      <w:bookmarkStart w:id="417" w:name="_Toc164351631"/>
      <w:r/>
      <w:bookmarkStart w:id="418" w:name="_Toc127151537"/>
      <w:r/>
      <w:bookmarkStart w:id="419" w:name="_Toc226965727"/>
      <w:r/>
      <w:bookmarkStart w:id="420" w:name="_Toc305158805"/>
      <w:r/>
      <w:bookmarkStart w:id="421" w:name="_Toc151193851"/>
      <w:r/>
      <w:bookmarkStart w:id="422" w:name="_Toc226337233"/>
      <w:r/>
      <w:bookmarkStart w:id="423" w:name="_Toc520356162"/>
      <w:r/>
      <w:bookmarkStart w:id="424" w:name="_Toc151190164"/>
      <w:r/>
      <w:bookmarkStart w:id="425" w:name="_Toc164229232"/>
      <w:r/>
      <w:bookmarkStart w:id="426" w:name="_Toc150509288"/>
      <w:r/>
      <w:bookmarkStart w:id="427" w:name="_Toc150774742"/>
      <w:r/>
      <w:bookmarkStart w:id="428" w:name="_Toc164608651"/>
      <w:r/>
      <w:bookmarkStart w:id="429" w:name="_Toc150480775"/>
      <w:r/>
      <w:bookmarkStart w:id="430" w:name="_Toc149720830"/>
      <w:r/>
      <w:bookmarkStart w:id="431" w:name="_Toc150774637"/>
      <w:r/>
      <w:bookmarkStart w:id="432" w:name="_Toc151193707"/>
      <w:r>
        <w:rPr>
          <w:rFonts w:ascii="宋体" w:hAnsi="宋体"/>
          <w:sz w:val="24"/>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numPr>
          <w:ilvl w:val="1"/>
          <w:numId w:val="8"/>
        </w:numPr>
        <w:ind w:left="1077" w:hanging="720"/>
        <w:spacing w:line="360" w:lineRule="auto"/>
        <w:tabs>
          <w:tab w:val="left" w:pos="1080" w:leader="none"/>
          <w:tab w:val="left" w:pos="2014" w:leader="none"/>
        </w:tabs>
        <w:rPr>
          <w:rFonts w:hint="eastAsia" w:ascii="宋体" w:hAnsi="宋体"/>
          <w:sz w:val="24"/>
        </w:rPr>
      </w:pPr>
      <w:r/>
      <w:bookmarkStart w:id="433" w:name="_Hlk139851175"/>
      <w:r>
        <w:rPr>
          <w:rFonts w:ascii="宋体" w:hAnsi="宋体"/>
          <w:sz w:val="24"/>
        </w:rPr>
        <w:t xml:space="preserve">提交响应文件截止时间前，供应商可以通过</w:t>
      </w:r>
      <w:r>
        <w:rPr>
          <w:rFonts w:hint="eastAsia" w:ascii="宋体" w:hAnsi="宋体"/>
          <w:sz w:val="24"/>
        </w:rPr>
        <w:t xml:space="preserve">政府采购一体化平台“苏采云”</w:t>
      </w:r>
      <w:r>
        <w:rPr>
          <w:rFonts w:ascii="宋体" w:hAnsi="宋体"/>
          <w:sz w:val="24"/>
        </w:rPr>
        <w:t xml:space="preserve">对所提交的响应文件进行补充、修改或者撤回。磋商保证金</w:t>
      </w:r>
      <w:r>
        <w:rPr>
          <w:rFonts w:hint="eastAsia" w:ascii="宋体" w:hAnsi="宋体"/>
          <w:sz w:val="24"/>
        </w:rPr>
        <w:t xml:space="preserve">的</w:t>
      </w:r>
      <w:r>
        <w:rPr>
          <w:rFonts w:ascii="宋体" w:hAnsi="宋体"/>
          <w:sz w:val="24"/>
        </w:rPr>
        <w:t xml:space="preserve">补充、修改或者撤回</w:t>
      </w:r>
      <w:r>
        <w:rPr>
          <w:rFonts w:hint="eastAsia" w:ascii="宋体" w:hAnsi="宋体"/>
          <w:sz w:val="24"/>
        </w:rPr>
        <w:t xml:space="preserve">无需</w:t>
      </w:r>
      <w:r>
        <w:rPr>
          <w:rFonts w:ascii="宋体" w:hAnsi="宋体"/>
          <w:sz w:val="24"/>
        </w:rPr>
        <w:t xml:space="preserve">通过</w:t>
      </w:r>
      <w:r>
        <w:rPr>
          <w:rFonts w:hint="eastAsia" w:ascii="宋体" w:hAnsi="宋体"/>
          <w:sz w:val="24"/>
        </w:rPr>
        <w:t xml:space="preserve">政府采购一体化平台“苏采云”，</w:t>
      </w:r>
      <w:r>
        <w:rPr>
          <w:rFonts w:ascii="宋体" w:hAnsi="宋体"/>
          <w:sz w:val="24"/>
        </w:rPr>
        <w:t xml:space="preserve">但应</w:t>
      </w:r>
      <w:r>
        <w:rPr>
          <w:rFonts w:hint="eastAsia" w:ascii="宋体" w:hAnsi="宋体"/>
          <w:sz w:val="24"/>
        </w:rPr>
        <w:t xml:space="preserve">就其</w:t>
      </w:r>
      <w:r>
        <w:rPr>
          <w:rFonts w:ascii="宋体" w:hAnsi="宋体"/>
          <w:sz w:val="24"/>
        </w:rPr>
        <w:t xml:space="preserve">补充、修改或者撤回</w:t>
      </w:r>
      <w:r>
        <w:rPr>
          <w:rFonts w:hint="eastAsia" w:ascii="宋体" w:hAnsi="宋体"/>
          <w:sz w:val="24"/>
        </w:rPr>
        <w:t xml:space="preserve">通知</w:t>
      </w:r>
      <w:r>
        <w:rPr>
          <w:rFonts w:ascii="宋体" w:hAnsi="宋体"/>
          <w:sz w:val="24"/>
        </w:rPr>
        <w:t xml:space="preserve">采购人或采购代理机构。</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供应商对响应文件的补充、修改的内容应当按照竞争性磋商文件要求签署、盖章，作为响应文件的组成部分。补充、修改的内容与响应文件不一致的，以补充、修改的内容为准。</w:t>
      </w:r>
      <w:bookmarkEnd w:id="433"/>
      <w:r/>
      <w:r/>
    </w:p>
    <w:p>
      <w:pPr>
        <w:pStyle w:val="810"/>
        <w:rPr>
          <w:rFonts w:hint="eastAsia"/>
        </w:rPr>
      </w:pPr>
      <w:r/>
      <w:bookmarkStart w:id="434" w:name="_Toc264969228"/>
      <w:r/>
      <w:bookmarkStart w:id="435" w:name="_Toc226965728"/>
      <w:r/>
      <w:bookmarkStart w:id="436" w:name="_Toc226965811"/>
      <w:r/>
      <w:bookmarkStart w:id="437" w:name="_Toc226337234"/>
      <w:r/>
      <w:bookmarkStart w:id="438" w:name="_Toc151193708"/>
      <w:r/>
      <w:bookmarkStart w:id="439" w:name="_Toc265228376"/>
      <w:r/>
      <w:bookmarkStart w:id="440" w:name="_Toc520356163"/>
      <w:r/>
      <w:bookmarkStart w:id="441" w:name="_Toc305158806"/>
      <w:r/>
      <w:bookmarkStart w:id="442" w:name="_Toc150480776"/>
      <w:r/>
      <w:bookmarkStart w:id="443" w:name="_Toc151193926"/>
      <w:r/>
      <w:bookmarkStart w:id="444" w:name="_Toc305158880"/>
      <w:r/>
      <w:bookmarkStart w:id="445" w:name="_Toc151193636"/>
      <w:r/>
      <w:bookmarkStart w:id="446" w:name="_Toc150774638"/>
      <w:r/>
      <w:bookmarkStart w:id="447" w:name="_Toc142311040"/>
      <w:r/>
      <w:bookmarkStart w:id="448" w:name="_Toc195842903"/>
      <w:r/>
      <w:bookmarkStart w:id="449" w:name="_Toc151193780"/>
      <w:r/>
      <w:bookmarkStart w:id="450" w:name="_Toc150509289"/>
      <w:r/>
      <w:bookmarkStart w:id="451" w:name="_Toc226309782"/>
      <w:r/>
      <w:bookmarkStart w:id="452" w:name="_Toc150774743"/>
      <w:r/>
      <w:bookmarkStart w:id="453" w:name="_Toc151193852"/>
      <w:r/>
      <w:bookmarkStart w:id="454" w:name="_Toc151190165"/>
      <w:r/>
      <w:bookmarkStart w:id="455" w:name="_Toc127151538"/>
      <w:r>
        <w:t xml:space="preserve">五   </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t xml:space="preserve">评审</w:t>
      </w:r>
      <w:r/>
    </w:p>
    <w:p>
      <w:pPr>
        <w:numPr>
          <w:ilvl w:val="0"/>
          <w:numId w:val="8"/>
        </w:numPr>
        <w:ind w:left="357" w:hanging="357"/>
        <w:spacing w:line="360" w:lineRule="auto"/>
        <w:tabs>
          <w:tab w:val="left" w:pos="360" w:leader="none"/>
        </w:tabs>
        <w:rPr>
          <w:rFonts w:hint="eastAsia" w:ascii="宋体" w:hAnsi="宋体"/>
          <w:sz w:val="24"/>
        </w:rPr>
        <w:outlineLvl w:val="1"/>
      </w:pPr>
      <w:r/>
      <w:bookmarkStart w:id="456" w:name="_Hlk139851250"/>
      <w:r/>
      <w:bookmarkStart w:id="457" w:name="_Hlk139851219"/>
      <w:r>
        <w:rPr>
          <w:rFonts w:ascii="宋体" w:hAnsi="宋体"/>
          <w:sz w:val="24"/>
        </w:rPr>
        <w:t xml:space="preserve">响应文件的</w:t>
      </w:r>
      <w:r>
        <w:rPr>
          <w:rFonts w:hint="eastAsia" w:ascii="宋体" w:hAnsi="宋体"/>
          <w:sz w:val="24"/>
        </w:rPr>
        <w:t xml:space="preserve">解密与</w:t>
      </w:r>
      <w:r>
        <w:rPr>
          <w:rFonts w:ascii="宋体" w:hAnsi="宋体"/>
          <w:sz w:val="24"/>
        </w:rPr>
        <w:t xml:space="preserve">开启</w:t>
      </w:r>
      <w:bookmarkEnd w:id="456"/>
      <w:r/>
      <w:r/>
    </w:p>
    <w:p>
      <w:pPr>
        <w:numPr>
          <w:ilvl w:val="1"/>
          <w:numId w:val="8"/>
        </w:numPr>
        <w:ind w:left="1077" w:hanging="720"/>
        <w:spacing w:line="360" w:lineRule="auto"/>
        <w:tabs>
          <w:tab w:val="left" w:pos="1080" w:leader="none"/>
          <w:tab w:val="left" w:pos="2014" w:leader="none"/>
        </w:tabs>
        <w:rPr>
          <w:rFonts w:hint="eastAsia" w:ascii="宋体" w:hAnsi="宋体"/>
          <w:sz w:val="24"/>
        </w:rPr>
      </w:pPr>
      <w:r/>
      <w:bookmarkStart w:id="458" w:name="_Hlk139851242"/>
      <w:r>
        <w:rPr>
          <w:rFonts w:ascii="宋体" w:hAnsi="宋体"/>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本项目采用不见面</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rFonts w:ascii="宋体" w:hAnsi="宋体"/>
          <w:sz w:val="24"/>
        </w:rPr>
        <w:t xml:space="preserve">使用</w:t>
      </w:r>
      <w:r>
        <w:rPr>
          <w:rFonts w:hint="eastAsia" w:ascii="宋体" w:hAnsi="宋体"/>
          <w:sz w:val="24"/>
        </w:rPr>
        <w:t xml:space="preserve">政府采购一体化平台“苏采云”在线进行</w:t>
      </w:r>
      <w:r>
        <w:rPr>
          <w:rFonts w:ascii="宋体" w:hAnsi="宋体"/>
          <w:sz w:val="24"/>
        </w:rPr>
        <w:t xml:space="preserve">解密。供应商应在规定的时间内对</w:t>
      </w:r>
      <w:r>
        <w:rPr>
          <w:rFonts w:hint="eastAsia" w:ascii="宋体" w:hAnsi="宋体"/>
          <w:sz w:val="24"/>
        </w:rPr>
        <w:t xml:space="preserve">响应</w:t>
      </w:r>
      <w:r>
        <w:rPr>
          <w:rFonts w:ascii="宋体" w:hAnsi="宋体"/>
          <w:sz w:val="24"/>
        </w:rPr>
        <w:t xml:space="preserve">文件进行解密，因非系统原因导致的解密失败，视为</w:t>
      </w:r>
      <w:r>
        <w:rPr>
          <w:rFonts w:ascii="宋体" w:hAnsi="宋体"/>
          <w:b/>
          <w:sz w:val="24"/>
        </w:rPr>
        <w:t xml:space="preserve">响应无效</w:t>
      </w:r>
      <w:r>
        <w:rPr>
          <w:rFonts w:ascii="宋体" w:hAnsi="宋体"/>
          <w:sz w:val="24"/>
        </w:rPr>
        <w:t xml:space="preserve">。</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ascii="宋体" w:hAnsi="宋体"/>
          <w:sz w:val="24"/>
        </w:rPr>
      </w:pPr>
      <w:r/>
      <w:bookmarkStart w:id="459" w:name="_Toc520356165"/>
      <w:r>
        <w:rPr>
          <w:rFonts w:ascii="宋体" w:hAnsi="宋体"/>
          <w:sz w:val="24"/>
        </w:rPr>
        <w:t xml:space="preserve">本项目不公开报价。</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供应商须在开标前使用“验证CA”功能验证本地计算机的控件环境是否正常，并且在</w:t>
      </w:r>
      <w:r>
        <w:rPr>
          <w:rFonts w:hint="eastAsia" w:ascii="宋体" w:hAnsi="宋体"/>
          <w:sz w:val="24"/>
        </w:rPr>
        <w:t xml:space="preserve">解密、评审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，必须使用验证成功的计算机进行操作，否则造成相应后果由供应商自行承担。本地计算机</w:t>
      </w:r>
      <w:r>
        <w:rPr>
          <w:rFonts w:hint="eastAsia" w:ascii="宋体" w:hAnsi="宋体"/>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hint="eastAsia" w:ascii="宋体" w:hAnsi="宋体"/>
          <w:sz w:val="24"/>
        </w:rPr>
        <w:t xml:space="preserve">因本项目</w:t>
      </w:r>
      <w:r>
        <w:rPr>
          <w:rFonts w:ascii="宋体" w:hAnsi="宋体"/>
          <w:sz w:val="24"/>
        </w:rPr>
        <w:t xml:space="preserve">采用不见面交易的</w:t>
      </w:r>
      <w:r>
        <w:rPr>
          <w:rFonts w:hint="eastAsia" w:ascii="宋体" w:hAnsi="宋体"/>
          <w:sz w:val="24"/>
        </w:rPr>
        <w:t xml:space="preserve">方式</w:t>
      </w:r>
      <w:r>
        <w:rPr>
          <w:rFonts w:ascii="宋体" w:hAnsi="宋体"/>
          <w:sz w:val="24"/>
        </w:rPr>
        <w:t xml:space="preserve">，在</w:t>
      </w:r>
      <w:r>
        <w:rPr>
          <w:rFonts w:hint="eastAsia" w:ascii="宋体" w:hAnsi="宋体"/>
          <w:sz w:val="24"/>
        </w:rPr>
        <w:t xml:space="preserve">解密、评审</w:t>
      </w:r>
      <w:r>
        <w:rPr>
          <w:rFonts w:ascii="宋体" w:hAnsi="宋体"/>
          <w:sz w:val="24"/>
        </w:rPr>
        <w:t xml:space="preserve">过程中，</w:t>
      </w:r>
      <w:r>
        <w:rPr>
          <w:rFonts w:hint="eastAsia" w:ascii="宋体" w:hAnsi="宋体"/>
          <w:sz w:val="24"/>
        </w:rPr>
        <w:t xml:space="preserve">供应商</w:t>
      </w:r>
      <w:r>
        <w:rPr>
          <w:rFonts w:ascii="宋体" w:hAnsi="宋体"/>
          <w:sz w:val="24"/>
        </w:rPr>
        <w:t xml:space="preserve">需</w:t>
      </w:r>
      <w:r>
        <w:rPr>
          <w:rFonts w:hint="eastAsia" w:ascii="宋体" w:hAnsi="宋体"/>
          <w:sz w:val="24"/>
        </w:rPr>
        <w:t xml:space="preserve">要</w:t>
      </w:r>
      <w:r>
        <w:rPr>
          <w:rFonts w:ascii="宋体" w:hAnsi="宋体"/>
          <w:sz w:val="24"/>
        </w:rPr>
        <w:t xml:space="preserve">保持操作计算机前有相关责任人</w:t>
      </w:r>
      <w:r>
        <w:rPr>
          <w:rFonts w:hint="eastAsia" w:ascii="宋体" w:hAnsi="宋体"/>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ascii="宋体" w:hAnsi="宋体"/>
          <w:sz w:val="24"/>
        </w:rPr>
        <w:t xml:space="preserve">。</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hint="eastAsia" w:ascii="宋体" w:hAnsi="宋体"/>
          <w:sz w:val="24"/>
        </w:rPr>
        <w:t xml:space="preserve">如果在</w:t>
      </w:r>
      <w:r>
        <w:rPr>
          <w:rFonts w:ascii="宋体" w:hAnsi="宋体"/>
          <w:sz w:val="24"/>
        </w:rPr>
        <w:t xml:space="preserve">采购</w:t>
      </w:r>
      <w:r>
        <w:rPr>
          <w:rFonts w:hint="eastAsia" w:ascii="宋体" w:hAnsi="宋体"/>
          <w:sz w:val="24"/>
        </w:rPr>
        <w:t xml:space="preserve">活动</w:t>
      </w:r>
      <w:r>
        <w:rPr>
          <w:rFonts w:ascii="宋体" w:hAnsi="宋体"/>
          <w:sz w:val="24"/>
        </w:rPr>
        <w:t xml:space="preserve">过程中出现以下情形，导致</w:t>
      </w:r>
      <w:r>
        <w:rPr>
          <w:rFonts w:hint="eastAsia" w:ascii="宋体" w:hAnsi="宋体"/>
          <w:sz w:val="24"/>
        </w:rPr>
        <w:t xml:space="preserve">政府采购一体化平台“苏采云”系统</w:t>
      </w:r>
      <w:r>
        <w:rPr>
          <w:rFonts w:ascii="宋体" w:hAnsi="宋体"/>
          <w:sz w:val="24"/>
        </w:rPr>
        <w:t xml:space="preserve">无法正常运行，或者无法保证</w:t>
      </w:r>
      <w:r>
        <w:rPr>
          <w:rFonts w:hint="eastAsia" w:ascii="宋体" w:hAnsi="宋体"/>
          <w:sz w:val="24"/>
        </w:rPr>
        <w:t xml:space="preserve">本项目采购活动</w:t>
      </w:r>
      <w:r>
        <w:rPr>
          <w:rFonts w:ascii="宋体" w:hAnsi="宋体"/>
          <w:sz w:val="24"/>
        </w:rPr>
        <w:t xml:space="preserve">的公平、公正和安全时，</w:t>
      </w:r>
      <w:r>
        <w:rPr>
          <w:rFonts w:hint="eastAsia" w:ascii="宋体" w:hAnsi="宋体"/>
          <w:sz w:val="24"/>
        </w:rPr>
        <w:t xml:space="preserve">代理机构</w:t>
      </w:r>
      <w:r>
        <w:rPr>
          <w:rFonts w:ascii="宋体" w:hAnsi="宋体"/>
          <w:sz w:val="24"/>
        </w:rPr>
        <w:t xml:space="preserve">可</w:t>
      </w:r>
      <w:r>
        <w:rPr>
          <w:rFonts w:hint="eastAsia" w:ascii="宋体" w:hAnsi="宋体"/>
          <w:sz w:val="24"/>
        </w:rPr>
        <w:t xml:space="preserve">以延缓或者暂停采购活动，情况严重的可以终止采购</w:t>
      </w:r>
      <w:r>
        <w:rPr>
          <w:rFonts w:ascii="宋体" w:hAnsi="宋体"/>
          <w:sz w:val="24"/>
        </w:rPr>
        <w:t xml:space="preserve">活动：</w:t>
      </w:r>
      <w:r>
        <w:rPr>
          <w:rFonts w:ascii="宋体" w:hAnsi="宋体"/>
          <w:sz w:val="24"/>
        </w:rPr>
        <w:br w:type="textWrapping" w:clear="all"/>
      </w:r>
      <w:r>
        <w:rPr>
          <w:rFonts w:hint="eastAsia" w:ascii="宋体" w:hAnsi="宋体"/>
          <w:sz w:val="24"/>
        </w:rPr>
        <w:t xml:space="preserve"> 1)</w:t>
      </w:r>
      <w:r>
        <w:rPr>
          <w:rFonts w:ascii="宋体" w:hAnsi="宋体"/>
          <w:sz w:val="24"/>
        </w:rPr>
        <w:t xml:space="preserve">平台</w:t>
      </w:r>
      <w:r>
        <w:rPr>
          <w:rFonts w:hint="eastAsia" w:ascii="宋体" w:hAnsi="宋体"/>
          <w:sz w:val="24"/>
        </w:rPr>
        <w:t xml:space="preserve">系统</w:t>
      </w:r>
      <w:r>
        <w:rPr>
          <w:rFonts w:ascii="宋体" w:hAnsi="宋体"/>
          <w:sz w:val="24"/>
        </w:rPr>
        <w:t xml:space="preserve">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2)</w:t>
      </w:r>
      <w:r>
        <w:rPr>
          <w:rFonts w:ascii="宋体" w:hAnsi="宋体"/>
          <w:sz w:val="24"/>
        </w:rPr>
        <w:t xml:space="preserve">平台</w:t>
      </w:r>
      <w:r>
        <w:rPr>
          <w:rFonts w:hint="eastAsia" w:ascii="宋体" w:hAnsi="宋体"/>
          <w:sz w:val="24"/>
        </w:rPr>
        <w:t xml:space="preserve">系统</w:t>
      </w:r>
      <w:r>
        <w:rPr>
          <w:rFonts w:ascii="宋体" w:hAnsi="宋体"/>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3)</w:t>
      </w:r>
      <w:r>
        <w:rPr>
          <w:rFonts w:ascii="宋体" w:hAnsi="宋体"/>
          <w:sz w:val="24"/>
        </w:rPr>
        <w:t xml:space="preserve">平台</w:t>
      </w:r>
      <w:r>
        <w:rPr>
          <w:rFonts w:hint="eastAsia" w:ascii="宋体" w:hAnsi="宋体"/>
          <w:sz w:val="24"/>
        </w:rPr>
        <w:t xml:space="preserve">系统</w:t>
      </w:r>
      <w:r>
        <w:rPr>
          <w:rFonts w:ascii="宋体" w:hAnsi="宋体"/>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4)</w:t>
      </w:r>
      <w:r>
        <w:rPr>
          <w:rFonts w:ascii="宋体" w:hAnsi="宋体"/>
          <w:sz w:val="24"/>
        </w:rPr>
        <w:t xml:space="preserve">病毒发作导致平台</w:t>
      </w:r>
      <w:r>
        <w:rPr>
          <w:rFonts w:hint="eastAsia" w:ascii="宋体" w:hAnsi="宋体"/>
          <w:sz w:val="24"/>
        </w:rPr>
        <w:t xml:space="preserve">系统</w:t>
      </w:r>
      <w:r>
        <w:rPr>
          <w:rFonts w:ascii="宋体" w:hAnsi="宋体"/>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5)</w:t>
      </w:r>
      <w:r>
        <w:rPr>
          <w:rFonts w:ascii="宋体" w:hAnsi="宋体"/>
          <w:sz w:val="24"/>
        </w:rPr>
        <w:t xml:space="preserve">其他无法保证</w:t>
      </w:r>
      <w:r>
        <w:rPr>
          <w:rFonts w:hint="eastAsia" w:ascii="宋体" w:hAnsi="宋体"/>
          <w:sz w:val="24"/>
        </w:rPr>
        <w:t xml:space="preserve">本次采购活动</w:t>
      </w:r>
      <w:r>
        <w:rPr>
          <w:rFonts w:ascii="宋体" w:hAnsi="宋体"/>
          <w:sz w:val="24"/>
        </w:rPr>
        <w:t xml:space="preserve">的公平、公正和安全的情况。</w:t>
      </w:r>
      <w:r/>
    </w:p>
    <w:p>
      <w:pPr>
        <w:ind w:firstLine="480"/>
        <w:spacing w:line="360" w:lineRule="auto"/>
        <w:tabs>
          <w:tab w:val="left" w:pos="993" w:leader="none"/>
          <w:tab w:val="left" w:pos="1589" w:leader="none"/>
          <w:tab w:val="left" w:pos="2014" w:leader="none"/>
        </w:tabs>
        <w:rPr>
          <w:rFonts w:hint="eastAsia" w:ascii="宋体" w:hAnsi="宋体"/>
          <w:sz w:val="24"/>
        </w:rPr>
      </w:pPr>
      <w:r>
        <w:rPr>
          <w:rFonts w:ascii="宋体" w:hAnsi="宋体"/>
          <w:sz w:val="24"/>
        </w:rPr>
        <w:t xml:space="preserve">出现</w:t>
      </w:r>
      <w:r>
        <w:rPr>
          <w:rFonts w:hint="eastAsia" w:ascii="宋体" w:hAnsi="宋体"/>
          <w:sz w:val="24"/>
        </w:rPr>
        <w:t xml:space="preserve">上述</w:t>
      </w:r>
      <w:r>
        <w:rPr>
          <w:rFonts w:ascii="宋体" w:hAnsi="宋体"/>
          <w:sz w:val="24"/>
        </w:rPr>
        <w:t xml:space="preserve">情形，不影响采购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代理机构</w:t>
      </w:r>
      <w:r>
        <w:rPr>
          <w:rFonts w:ascii="宋体" w:hAnsi="宋体"/>
          <w:sz w:val="24"/>
        </w:rPr>
        <w:t xml:space="preserve">可以待上述情形消除后继续组织</w:t>
      </w:r>
      <w:r>
        <w:rPr>
          <w:rFonts w:hint="eastAsia" w:ascii="宋体" w:hAnsi="宋体"/>
          <w:sz w:val="24"/>
        </w:rPr>
        <w:t xml:space="preserve">不见面</w:t>
      </w:r>
      <w:r>
        <w:rPr>
          <w:rFonts w:ascii="宋体" w:hAnsi="宋体"/>
          <w:sz w:val="24"/>
        </w:rPr>
        <w:t xml:space="preserve">交易</w:t>
      </w:r>
      <w:r>
        <w:rPr>
          <w:rFonts w:hint="eastAsia" w:ascii="宋体" w:hAnsi="宋体"/>
          <w:sz w:val="24"/>
        </w:rPr>
        <w:t xml:space="preserve">采购</w:t>
      </w:r>
      <w:r>
        <w:rPr>
          <w:rFonts w:ascii="宋体" w:hAnsi="宋体"/>
          <w:sz w:val="24"/>
        </w:rPr>
        <w:t xml:space="preserve">活动，也可以决定某些环节以纸质形式进行；影响或可能影响采购</w:t>
      </w:r>
      <w:r>
        <w:rPr>
          <w:rFonts w:hint="eastAsia" w:ascii="宋体" w:hAnsi="宋体"/>
          <w:sz w:val="24"/>
        </w:rPr>
        <w:t xml:space="preserve">活动</w:t>
      </w:r>
      <w:r>
        <w:rPr>
          <w:rFonts w:ascii="宋体" w:hAnsi="宋体"/>
          <w:sz w:val="24"/>
        </w:rPr>
        <w:t xml:space="preserve">公平、公正性的，应当</w:t>
      </w:r>
      <w:r>
        <w:rPr>
          <w:rFonts w:hint="eastAsia" w:ascii="宋体" w:hAnsi="宋体"/>
          <w:sz w:val="24"/>
        </w:rPr>
        <w:t xml:space="preserve">终止本次项目，</w:t>
      </w:r>
      <w:r>
        <w:rPr>
          <w:rFonts w:ascii="宋体" w:hAnsi="宋体"/>
          <w:sz w:val="24"/>
        </w:rPr>
        <w:t xml:space="preserve">重新</w:t>
      </w:r>
      <w:r>
        <w:rPr>
          <w:rFonts w:hint="eastAsia" w:ascii="宋体" w:hAnsi="宋体"/>
          <w:sz w:val="24"/>
        </w:rPr>
        <w:t xml:space="preserve">组织</w:t>
      </w:r>
      <w:r>
        <w:rPr>
          <w:rFonts w:ascii="宋体" w:hAnsi="宋体"/>
          <w:sz w:val="24"/>
        </w:rPr>
        <w:t xml:space="preserve">采购。</w:t>
      </w:r>
      <w:bookmarkEnd w:id="457"/>
      <w:r/>
      <w:bookmarkEnd w:id="458"/>
      <w:r/>
      <w:bookmarkEnd w:id="459"/>
      <w:r/>
      <w:r/>
    </w:p>
    <w:p>
      <w:pPr>
        <w:numPr>
          <w:ilvl w:val="0"/>
          <w:numId w:val="8"/>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磋商小组</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磋商小组根据政府采购有关规定和本次采购项目的特点进行组建，并负责具体评审事务，独立履行职责。</w:t>
      </w:r>
      <w:bookmarkStart w:id="460" w:name="_Toc520356166"/>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评审专家须符合</w:t>
      </w:r>
      <w:r>
        <w:rPr>
          <w:rFonts w:hint="eastAsia" w:ascii="宋体" w:hAnsi="宋体"/>
          <w:sz w:val="24"/>
        </w:rPr>
        <w:t xml:space="preserve">相关</w:t>
      </w:r>
      <w:r>
        <w:rPr>
          <w:rFonts w:ascii="宋体" w:hAnsi="宋体"/>
          <w:sz w:val="24"/>
        </w:rPr>
        <w:t xml:space="preserve">规定。依法自行选定评审专家的，采购人和采购代理机构将查询有关信用记录，对具有行贿、受贿、欺诈等不良信用记录的人员，拒绝其参与政府采购活动。</w:t>
      </w:r>
      <w:bookmarkEnd w:id="460"/>
      <w:r/>
      <w:bookmarkStart w:id="461" w:name="_Toc520356169"/>
      <w:r/>
      <w:r/>
    </w:p>
    <w:p>
      <w:pPr>
        <w:numPr>
          <w:ilvl w:val="0"/>
          <w:numId w:val="8"/>
        </w:numPr>
        <w:spacing w:line="360" w:lineRule="auto"/>
        <w:tabs>
          <w:tab w:val="left" w:pos="360" w:leader="none"/>
        </w:tabs>
        <w:rPr>
          <w:rFonts w:hint="eastAsia" w:ascii="宋体" w:hAnsi="宋体"/>
          <w:sz w:val="24"/>
        </w:rPr>
        <w:outlineLvl w:val="1"/>
      </w:pPr>
      <w:r>
        <w:rPr>
          <w:rFonts w:ascii="宋体" w:hAnsi="宋体"/>
          <w:sz w:val="24"/>
        </w:rPr>
        <w:t xml:space="preserve">评审方法和评审标准</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见第三章《评审方法和评审标准》。</w:t>
      </w:r>
      <w:r/>
    </w:p>
    <w:p>
      <w:pPr>
        <w:pStyle w:val="810"/>
        <w:rPr>
          <w:rFonts w:hint="eastAsia"/>
        </w:rPr>
      </w:pPr>
      <w:r/>
      <w:bookmarkStart w:id="462" w:name="_Toc265228383"/>
      <w:r/>
      <w:bookmarkStart w:id="463" w:name="_Toc264969235"/>
      <w:r/>
      <w:bookmarkStart w:id="464" w:name="_Toc151193715"/>
      <w:r/>
      <w:bookmarkStart w:id="465" w:name="_Toc142311047"/>
      <w:r/>
      <w:bookmarkStart w:id="466" w:name="_Toc305158887"/>
      <w:r/>
      <w:bookmarkStart w:id="467" w:name="_Toc151193787"/>
      <w:r/>
      <w:bookmarkStart w:id="468" w:name="_Toc226337241"/>
      <w:r/>
      <w:bookmarkStart w:id="469" w:name="_Toc226965735"/>
      <w:r/>
      <w:bookmarkStart w:id="470" w:name="_Toc226965818"/>
      <w:r/>
      <w:bookmarkStart w:id="471" w:name="_Toc150509296"/>
      <w:r/>
      <w:bookmarkStart w:id="472" w:name="_Toc151193859"/>
      <w:r/>
      <w:bookmarkStart w:id="473" w:name="_Toc151190172"/>
      <w:r/>
      <w:bookmarkStart w:id="474" w:name="_Toc151193933"/>
      <w:r/>
      <w:bookmarkStart w:id="475" w:name="_Toc150480783"/>
      <w:r/>
      <w:bookmarkStart w:id="476" w:name="_Toc305158813"/>
      <w:r/>
      <w:bookmarkStart w:id="477" w:name="_Toc151193643"/>
      <w:r/>
      <w:bookmarkStart w:id="478" w:name="_Toc150774645"/>
      <w:r/>
      <w:bookmarkStart w:id="479" w:name="_Toc226309789"/>
      <w:r/>
      <w:bookmarkStart w:id="480" w:name="_Toc195842910"/>
      <w:r/>
      <w:bookmarkStart w:id="481" w:name="_Toc150774750"/>
      <w:r/>
      <w:bookmarkStart w:id="482" w:name="_Toc127151545"/>
      <w:r>
        <w:t xml:space="preserve">六   </w:t>
      </w:r>
      <w:bookmarkEnd w:id="461"/>
      <w:r>
        <w:t xml:space="preserve">确定</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t xml:space="preserve">成交</w:t>
      </w:r>
      <w:r/>
    </w:p>
    <w:p>
      <w:pPr>
        <w:numPr>
          <w:ilvl w:val="0"/>
          <w:numId w:val="8"/>
        </w:numPr>
        <w:ind w:left="357" w:hanging="357"/>
        <w:spacing w:line="360" w:lineRule="auto"/>
        <w:tabs>
          <w:tab w:val="left" w:pos="360" w:leader="none"/>
        </w:tabs>
        <w:rPr>
          <w:rFonts w:hint="eastAsia" w:ascii="宋体" w:hAnsi="宋体"/>
          <w:sz w:val="24"/>
        </w:rPr>
        <w:outlineLvl w:val="1"/>
      </w:pPr>
      <w:r/>
      <w:bookmarkStart w:id="483" w:name="_Toc164229388"/>
      <w:r/>
      <w:bookmarkStart w:id="484" w:name="_Toc151190174"/>
      <w:r/>
      <w:bookmarkStart w:id="485" w:name="_Toc150774752"/>
      <w:r/>
      <w:bookmarkStart w:id="486" w:name="_Toc305158815"/>
      <w:r/>
      <w:bookmarkStart w:id="487" w:name="_Toc164608816"/>
      <w:r/>
      <w:bookmarkStart w:id="488" w:name="_Toc142311049"/>
      <w:r/>
      <w:bookmarkStart w:id="489" w:name="_Toc226965737"/>
      <w:r/>
      <w:bookmarkStart w:id="490" w:name="_Toc151193861"/>
      <w:r/>
      <w:bookmarkStart w:id="491" w:name="_Toc265228385"/>
      <w:r/>
      <w:bookmarkStart w:id="492" w:name="_Toc226337243"/>
      <w:r/>
      <w:bookmarkStart w:id="493" w:name="_Toc150509298"/>
      <w:r/>
      <w:bookmarkStart w:id="494" w:name="_Toc164608661"/>
      <w:r/>
      <w:bookmarkStart w:id="495" w:name="_Toc151193645"/>
      <w:r/>
      <w:bookmarkStart w:id="496" w:name="_Toc226965820"/>
      <w:r/>
      <w:bookmarkStart w:id="497" w:name="_Toc264969237"/>
      <w:r/>
      <w:bookmarkStart w:id="498" w:name="_Toc150480785"/>
      <w:r/>
      <w:bookmarkStart w:id="499" w:name="_Toc164351641"/>
      <w:r/>
      <w:bookmarkStart w:id="500" w:name="_Toc195842912"/>
      <w:r/>
      <w:bookmarkStart w:id="501" w:name="_Toc151193717"/>
      <w:r/>
      <w:bookmarkStart w:id="502" w:name="_Toc127151748"/>
      <w:r/>
      <w:bookmarkStart w:id="503" w:name="_Toc150774647"/>
      <w:r/>
      <w:bookmarkStart w:id="504" w:name="_Toc127161461"/>
      <w:r/>
      <w:bookmarkStart w:id="505" w:name="_Toc164229242"/>
      <w:r/>
      <w:bookmarkStart w:id="506" w:name="_Toc226309791"/>
      <w:r/>
      <w:bookmarkStart w:id="507" w:name="_Toc127151547"/>
      <w:r/>
      <w:bookmarkStart w:id="508" w:name="_Toc151193935"/>
      <w:r/>
      <w:bookmarkStart w:id="509" w:name="_Toc149720840"/>
      <w:r/>
      <w:bookmarkStart w:id="510" w:name="_Toc151193789"/>
      <w:r/>
      <w:bookmarkStart w:id="511" w:name="_Toc305158889"/>
      <w:r>
        <w:rPr>
          <w:rFonts w:ascii="宋体" w:hAnsi="宋体"/>
          <w:sz w:val="24"/>
        </w:rPr>
        <w:t xml:space="preserve">确定成交供应商</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采购人将在收到评审报告后，从评审报告提出的成交候选供应商中，按照排序由高到低的原则确定成交供应商</w:t>
      </w:r>
      <w:r>
        <w:rPr>
          <w:rFonts w:hint="eastAsia" w:ascii="宋体" w:hAnsi="宋体"/>
          <w:sz w:val="24"/>
        </w:rPr>
        <w:t xml:space="preserve">。</w:t>
      </w:r>
      <w:r>
        <w:rPr>
          <w:rFonts w:ascii="宋体" w:hAnsi="宋体"/>
          <w:sz w:val="24"/>
        </w:rPr>
        <w:t xml:space="preserve">成交候选人并列的，由采购人</w:t>
      </w:r>
      <w:r>
        <w:rPr>
          <w:rFonts w:hint="eastAsia" w:ascii="宋体" w:hAnsi="宋体"/>
          <w:sz w:val="24"/>
        </w:rPr>
        <w:t xml:space="preserve">依法</w:t>
      </w:r>
      <w:r>
        <w:rPr>
          <w:rFonts w:ascii="宋体" w:hAnsi="宋体"/>
          <w:sz w:val="24"/>
        </w:rPr>
        <w:t xml:space="preserve">确定。</w:t>
      </w:r>
      <w:r/>
    </w:p>
    <w:p>
      <w:pPr>
        <w:numPr>
          <w:ilvl w:val="0"/>
          <w:numId w:val="8"/>
        </w:numPr>
        <w:ind w:left="357" w:hanging="357"/>
        <w:spacing w:line="360" w:lineRule="auto"/>
        <w:tabs>
          <w:tab w:val="left" w:pos="360" w:leader="none"/>
        </w:tabs>
        <w:rPr>
          <w:rFonts w:hint="eastAsia" w:ascii="宋体" w:hAnsi="宋体"/>
          <w:sz w:val="24"/>
        </w:rPr>
        <w:outlineLvl w:val="1"/>
      </w:pPr>
      <w:r/>
      <w:bookmarkStart w:id="512" w:name="_Toc305158817"/>
      <w:r/>
      <w:bookmarkStart w:id="513" w:name="_Toc305158891"/>
      <w:r/>
      <w:bookmarkStart w:id="514" w:name="_Toc127151549"/>
      <w:r/>
      <w:bookmarkStart w:id="515" w:name="_Toc164608663"/>
      <w:r/>
      <w:bookmarkStart w:id="516" w:name="_Toc151193863"/>
      <w:r/>
      <w:bookmarkStart w:id="517" w:name="_Toc264969239"/>
      <w:r/>
      <w:bookmarkStart w:id="518" w:name="_Toc149720842"/>
      <w:r/>
      <w:bookmarkStart w:id="519" w:name="_Toc226965739"/>
      <w:r/>
      <w:bookmarkStart w:id="520" w:name="_Toc127161463"/>
      <w:r/>
      <w:bookmarkStart w:id="521" w:name="_Toc151193647"/>
      <w:r/>
      <w:bookmarkStart w:id="522" w:name="_Toc226309793"/>
      <w:r/>
      <w:bookmarkStart w:id="523" w:name="_Toc164608818"/>
      <w:r/>
      <w:bookmarkStart w:id="524" w:name="_Toc226337245"/>
      <w:r/>
      <w:bookmarkStart w:id="525" w:name="_Toc195842914"/>
      <w:r/>
      <w:bookmarkStart w:id="526" w:name="_Toc265228387"/>
      <w:r/>
      <w:bookmarkStart w:id="527" w:name="_Toc164229244"/>
      <w:r/>
      <w:bookmarkStart w:id="528" w:name="_Toc127151750"/>
      <w:r/>
      <w:bookmarkStart w:id="529" w:name="_Toc151190176"/>
      <w:r/>
      <w:bookmarkStart w:id="530" w:name="_Toc150509300"/>
      <w:r/>
      <w:bookmarkStart w:id="531" w:name="_Toc226965822"/>
      <w:r/>
      <w:bookmarkStart w:id="532" w:name="_Toc151193937"/>
      <w:r/>
      <w:bookmarkStart w:id="533" w:name="_Toc164351643"/>
      <w:r/>
      <w:bookmarkStart w:id="534" w:name="_Toc142311051"/>
      <w:r/>
      <w:bookmarkStart w:id="535" w:name="_Toc150774754"/>
      <w:r/>
      <w:bookmarkStart w:id="536" w:name="_Toc164229390"/>
      <w:r/>
      <w:bookmarkStart w:id="537" w:name="_Toc150774649"/>
      <w:r/>
      <w:bookmarkStart w:id="538" w:name="_Toc151193719"/>
      <w:r/>
      <w:bookmarkStart w:id="539" w:name="_Toc151193791"/>
      <w:r/>
      <w:bookmarkStart w:id="540" w:name="_Toc150480787"/>
      <w:r/>
      <w:bookmarkStart w:id="541" w:name="_Ref467307090"/>
      <w:r/>
      <w:bookmarkStart w:id="542" w:name="_Ref467306425"/>
      <w:r/>
      <w:bookmarkStart w:id="543" w:name="_Toc520356176"/>
      <w:r>
        <w:rPr>
          <w:rFonts w:ascii="宋体" w:hAnsi="宋体"/>
          <w:sz w:val="24"/>
        </w:rPr>
        <w:t xml:space="preserve">成交公告与成交通知书</w:t>
      </w:r>
      <w:bookmarkEnd w:id="512"/>
      <w:r/>
      <w:bookmarkEnd w:id="513"/>
      <w:r/>
      <w:r/>
    </w:p>
    <w:p>
      <w:pPr>
        <w:numPr>
          <w:ilvl w:val="1"/>
          <w:numId w:val="8"/>
        </w:numPr>
        <w:ind w:left="1077" w:hanging="720"/>
        <w:spacing w:line="360" w:lineRule="auto"/>
        <w:tabs>
          <w:tab w:val="left" w:pos="1080" w:leader="none"/>
          <w:tab w:val="left" w:pos="2014" w:leader="none"/>
        </w:tabs>
        <w:rPr>
          <w:rFonts w:hint="eastAsia" w:ascii="宋体" w:hAnsi="宋体"/>
          <w:sz w:val="24"/>
        </w:rPr>
      </w:pPr>
      <w:r/>
      <w:bookmarkStart w:id="544" w:name="_Hlk208234971"/>
      <w:r>
        <w:rPr>
          <w:rFonts w:ascii="宋体" w:hAnsi="宋体"/>
          <w:sz w:val="24"/>
        </w:rPr>
        <w:t xml:space="preserve">采购人或采购代理机构将在成交供应商确定后2个工作日内，在</w:t>
      </w:r>
      <w:r>
        <w:rPr>
          <w:rFonts w:hint="eastAsia" w:ascii="宋体" w:hAnsi="宋体"/>
          <w:sz w:val="24"/>
        </w:rPr>
        <w:t xml:space="preserve">常州市政府采购网</w:t>
      </w:r>
      <w:r>
        <w:rPr>
          <w:rFonts w:ascii="宋体" w:hAnsi="宋体"/>
          <w:sz w:val="24"/>
        </w:rPr>
        <w:t xml:space="preserve">公告成交结果，同时向成交供应商发出成交通知书，成交公告期限为1个工作日。</w:t>
      </w:r>
      <w:bookmarkEnd w:id="544"/>
      <w:r/>
      <w:r/>
    </w:p>
    <w:p>
      <w:pPr>
        <w:numPr>
          <w:ilvl w:val="1"/>
          <w:numId w:val="8"/>
        </w:numPr>
        <w:ind w:left="1080" w:hanging="720"/>
        <w:spacing w:line="360" w:lineRule="auto"/>
        <w:tabs>
          <w:tab w:val="left" w:pos="1080" w:leader="none"/>
          <w:tab w:val="left" w:pos="2014" w:leader="none"/>
        </w:tabs>
        <w:rPr>
          <w:rFonts w:hint="eastAsia" w:ascii="宋体" w:hAnsi="宋体"/>
          <w:sz w:val="24"/>
        </w:rPr>
      </w:pPr>
      <w:r>
        <w:rPr>
          <w:rFonts w:ascii="宋体" w:hAnsi="宋体"/>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sz w:val="24"/>
        </w:rPr>
        <w:t xml:space="preserve">。</w:t>
      </w:r>
      <w:r/>
    </w:p>
    <w:p>
      <w:pPr>
        <w:numPr>
          <w:ilvl w:val="0"/>
          <w:numId w:val="8"/>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终止</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rFonts w:hint="eastAsia" w:ascii="宋体" w:hAnsi="宋体"/>
          <w:sz w:val="24"/>
        </w:rPr>
      </w:pPr>
      <w:r>
        <w:rPr>
          <w:rFonts w:ascii="宋体" w:hAnsi="宋体"/>
          <w:sz w:val="24"/>
        </w:rPr>
        <w:t xml:space="preserve">因情况变化，不再符合规定的竞争性磋商采购方式适用情形的；</w:t>
      </w:r>
      <w:r/>
    </w:p>
    <w:p>
      <w:pPr>
        <w:numPr>
          <w:ilvl w:val="2"/>
          <w:numId w:val="8"/>
        </w:numPr>
        <w:spacing w:line="360" w:lineRule="auto"/>
        <w:rPr>
          <w:rFonts w:hint="eastAsia" w:ascii="宋体" w:hAnsi="宋体"/>
          <w:sz w:val="24"/>
        </w:rPr>
      </w:pPr>
      <w:r>
        <w:rPr>
          <w:rFonts w:ascii="宋体" w:hAnsi="宋体"/>
          <w:sz w:val="24"/>
        </w:rPr>
        <w:t xml:space="preserve">出现影响采购公正的违法、违规行为的；</w:t>
      </w:r>
      <w:r/>
    </w:p>
    <w:p>
      <w:pPr>
        <w:numPr>
          <w:ilvl w:val="2"/>
          <w:numId w:val="8"/>
        </w:numPr>
        <w:spacing w:line="360" w:lineRule="auto"/>
        <w:rPr>
          <w:rFonts w:hint="eastAsia" w:ascii="宋体" w:hAnsi="宋体"/>
          <w:sz w:val="24"/>
        </w:rPr>
      </w:pPr>
      <w:r>
        <w:rPr>
          <w:rFonts w:ascii="宋体" w:hAnsi="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rFonts w:hint="eastAsia" w:ascii="宋体" w:hAnsi="宋体"/>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
    </w:p>
    <w:p>
      <w:pPr>
        <w:numPr>
          <w:ilvl w:val="0"/>
          <w:numId w:val="8"/>
        </w:numPr>
        <w:ind w:left="357" w:hanging="357"/>
        <w:spacing w:line="360" w:lineRule="auto"/>
        <w:tabs>
          <w:tab w:val="left" w:pos="360" w:leader="none"/>
        </w:tabs>
        <w:rPr>
          <w:rFonts w:hint="eastAsia" w:ascii="宋体" w:hAnsi="宋体"/>
          <w:sz w:val="24"/>
        </w:rPr>
        <w:outlineLvl w:val="1"/>
      </w:pPr>
      <w:r/>
      <w:bookmarkStart w:id="545" w:name="_Toc164608819"/>
      <w:r/>
      <w:bookmarkStart w:id="546" w:name="_Toc264969240"/>
      <w:r/>
      <w:bookmarkStart w:id="547" w:name="_Toc150774755"/>
      <w:r/>
      <w:bookmarkStart w:id="548" w:name="_Toc149720843"/>
      <w:r/>
      <w:bookmarkStart w:id="549" w:name="_Toc226965823"/>
      <w:r/>
      <w:bookmarkStart w:id="550" w:name="_Toc150480788"/>
      <w:r/>
      <w:bookmarkStart w:id="551" w:name="_Ref467307204"/>
      <w:r/>
      <w:bookmarkStart w:id="552" w:name="_Toc164351644"/>
      <w:r/>
      <w:bookmarkStart w:id="553" w:name="_Toc151193720"/>
      <w:r/>
      <w:bookmarkStart w:id="554" w:name="_Toc226965740"/>
      <w:r/>
      <w:bookmarkStart w:id="555" w:name="_Toc195842915"/>
      <w:r/>
      <w:bookmarkStart w:id="556" w:name="_Toc150509301"/>
      <w:r/>
      <w:bookmarkStart w:id="557" w:name="_Toc151193864"/>
      <w:r/>
      <w:bookmarkStart w:id="558" w:name="_Toc127161464"/>
      <w:r/>
      <w:bookmarkStart w:id="559" w:name="_Toc164229391"/>
      <w:r/>
      <w:bookmarkStart w:id="560" w:name="_Toc151193648"/>
      <w:r/>
      <w:bookmarkStart w:id="561" w:name="_Toc164229245"/>
      <w:r/>
      <w:bookmarkStart w:id="562" w:name="_Ref467306978"/>
      <w:r/>
      <w:bookmarkStart w:id="563" w:name="_Ref467307062"/>
      <w:r/>
      <w:bookmarkStart w:id="564" w:name="_Toc305158892"/>
      <w:r/>
      <w:bookmarkStart w:id="565" w:name="_Toc226337246"/>
      <w:r/>
      <w:bookmarkStart w:id="566" w:name="_Toc142311052"/>
      <w:r/>
      <w:bookmarkStart w:id="567" w:name="_Toc151190177"/>
      <w:r/>
      <w:bookmarkStart w:id="568" w:name="_Toc265228388"/>
      <w:r/>
      <w:bookmarkStart w:id="569" w:name="_Toc520356175"/>
      <w:r/>
      <w:bookmarkStart w:id="570" w:name="_Toc127151751"/>
      <w:r/>
      <w:bookmarkStart w:id="571" w:name="_Toc150774650"/>
      <w:r/>
      <w:bookmarkStart w:id="572" w:name="_Toc151193938"/>
      <w:r/>
      <w:bookmarkStart w:id="573" w:name="_Toc127151550"/>
      <w:r/>
      <w:bookmarkStart w:id="574" w:name="_Toc164608664"/>
      <w:r/>
      <w:bookmarkStart w:id="575" w:name="_Toc151193792"/>
      <w:r/>
      <w:bookmarkStart w:id="576" w:name="_Toc305158818"/>
      <w:r/>
      <w:bookmarkStart w:id="577" w:name="_Ref467306377"/>
      <w:r/>
      <w:bookmarkStart w:id="578" w:name="_Toc226309794"/>
      <w:r>
        <w:rPr>
          <w:rFonts w:ascii="宋体" w:hAnsi="宋体"/>
          <w:sz w:val="24"/>
        </w:rPr>
        <w:t xml:space="preserve">签订合同</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采购人与成交供应商将在成交通知书发出之日起</w:t>
      </w:r>
      <w:r>
        <w:rPr>
          <w:rFonts w:hint="eastAsia" w:ascii="宋体" w:hAnsi="宋体"/>
          <w:sz w:val="24"/>
        </w:rPr>
        <w:t xml:space="preserve">3</w:t>
      </w:r>
      <w:r>
        <w:rPr>
          <w:rFonts w:ascii="宋体" w:hAnsi="宋体"/>
          <w:sz w:val="24"/>
        </w:rPr>
        <w:t xml:space="preserve">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政府采购合同不能转包。</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采购人允许采用分包方式履行合同的，成交供应商可以依法采取分包方式履行合同。本项目</w:t>
      </w:r>
      <w:r>
        <w:rPr>
          <w:rFonts w:hint="eastAsia" w:ascii="宋体" w:hAnsi="宋体"/>
          <w:sz w:val="24"/>
        </w:rPr>
        <w:t xml:space="preserve">是</w:t>
      </w:r>
      <w:r>
        <w:rPr>
          <w:rFonts w:ascii="宋体" w:hAnsi="宋体"/>
          <w:sz w:val="24"/>
        </w:rPr>
        <w:t xml:space="preserve">否允许分包，见《供应商须知资料表》。政府采购合同分包履行的，应当在响应文件中载明分包承担主体，分包承担主体应当具备相应资质条件且不得再次分包，</w:t>
      </w:r>
      <w:r>
        <w:rPr>
          <w:rFonts w:ascii="宋体" w:hAnsi="宋体"/>
          <w:b/>
          <w:sz w:val="24"/>
        </w:rPr>
        <w:t xml:space="preserve">否则响应无效</w:t>
      </w:r>
      <w:r>
        <w:rPr>
          <w:rFonts w:ascii="宋体" w:hAnsi="宋体"/>
          <w:sz w:val="24"/>
        </w:rPr>
        <w:t xml:space="preserve">。成交供应商就采购项目和分包项目向采购人负责，分包供应商就分包项目承担责任。</w:t>
      </w:r>
      <w:bookmarkEnd w:id="541"/>
      <w:r/>
      <w:bookmarkEnd w:id="542"/>
      <w:r/>
      <w:bookmarkEnd w:id="543"/>
      <w:r/>
      <w:r/>
    </w:p>
    <w:p>
      <w:pPr>
        <w:numPr>
          <w:ilvl w:val="0"/>
          <w:numId w:val="8"/>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询问与质疑</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询问</w:t>
      </w:r>
      <w:r/>
    </w:p>
    <w:p>
      <w:pPr>
        <w:numPr>
          <w:ilvl w:val="2"/>
          <w:numId w:val="8"/>
        </w:numPr>
        <w:spacing w:line="360" w:lineRule="auto"/>
        <w:rPr>
          <w:rFonts w:hint="eastAsia" w:ascii="宋体" w:hAnsi="宋体"/>
          <w:sz w:val="24"/>
        </w:rPr>
      </w:pPr>
      <w:r>
        <w:rPr>
          <w:rFonts w:ascii="宋体" w:hAnsi="宋体"/>
          <w:sz w:val="24"/>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hint="eastAsia" w:ascii="宋体" w:hAnsi="宋体"/>
          <w:sz w:val="24"/>
        </w:rPr>
      </w:pPr>
      <w:r>
        <w:rPr>
          <w:rFonts w:ascii="宋体" w:hAnsi="宋体"/>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质疑</w:t>
      </w:r>
      <w:r/>
    </w:p>
    <w:p>
      <w:pPr>
        <w:numPr>
          <w:ilvl w:val="2"/>
          <w:numId w:val="8"/>
        </w:numPr>
        <w:spacing w:line="360" w:lineRule="auto"/>
        <w:rPr>
          <w:rFonts w:hint="eastAsia" w:ascii="宋体" w:hAnsi="宋体"/>
          <w:sz w:val="24"/>
        </w:rPr>
      </w:pPr>
      <w:r>
        <w:rPr>
          <w:rFonts w:ascii="宋体" w:hAnsi="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hint="eastAsia" w:ascii="宋体" w:hAnsi="宋体"/>
          <w:sz w:val="24"/>
        </w:rPr>
      </w:pPr>
      <w:r>
        <w:rPr>
          <w:rFonts w:hint="eastAsia" w:ascii="宋体" w:hAnsi="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jc w:val="left"/>
        <w:spacing w:line="360" w:lineRule="auto"/>
        <w:rPr>
          <w:rFonts w:hint="eastAsia" w:ascii="宋体" w:hAnsi="宋体"/>
          <w:sz w:val="24"/>
        </w:rPr>
      </w:pPr>
      <w:r>
        <w:rPr>
          <w:rFonts w:ascii="宋体" w:hAnsi="宋体"/>
          <w:sz w:val="24"/>
        </w:rPr>
        <w:t xml:space="preserve">质疑函须使用财政部制定的范本文件。</w:t>
      </w:r>
      <w:r>
        <w:rPr>
          <w:rFonts w:hint="eastAsia" w:ascii="宋体" w:hAnsi="宋体"/>
          <w:sz w:val="24"/>
        </w:rPr>
        <w:t xml:space="preserve">（下载网址：</w:t>
      </w:r>
      <w:r>
        <w:rPr>
          <w:rFonts w:ascii="宋体" w:hAnsi="宋体"/>
        </w:rPr>
        <w:t xml:space="preserve">http://gk</w:t>
      </w:r>
      <w:bookmarkStart w:id="579" w:name="_Hlt100654014"/>
      <w:r>
        <w:rPr>
          <w:rFonts w:ascii="宋体" w:hAnsi="宋体"/>
        </w:rPr>
        <w:t xml:space="preserve">s</w:t>
      </w:r>
      <w:bookmarkEnd w:id="579"/>
      <w:r>
        <w:rPr>
          <w:rFonts w:ascii="宋体" w:hAnsi="宋体"/>
        </w:rPr>
        <w:t xml:space="preserve">.m</w:t>
      </w:r>
      <w:bookmarkStart w:id="580" w:name="_Hlt100653993"/>
      <w:r/>
      <w:bookmarkStart w:id="581" w:name="_Hlt100653994"/>
      <w:r>
        <w:rPr>
          <w:rFonts w:ascii="宋体" w:hAnsi="宋体"/>
        </w:rPr>
        <w:t xml:space="preserve">o</w:t>
      </w:r>
      <w:bookmarkEnd w:id="580"/>
      <w:r/>
      <w:bookmarkEnd w:id="581"/>
      <w:r/>
      <w:bookmarkStart w:id="582" w:name="_Hlt101169156"/>
      <w:r>
        <w:rPr>
          <w:rFonts w:ascii="宋体" w:hAnsi="宋体"/>
        </w:rPr>
        <w:t xml:space="preserve">f</w:t>
      </w:r>
      <w:bookmarkEnd w:id="582"/>
      <w:r>
        <w:rPr>
          <w:rFonts w:ascii="宋体" w:hAnsi="宋体"/>
        </w:rPr>
        <w:t xml:space="preserve">.gov.cn/ztztz/zhengfucaigouguanli/201802/t20180201_2804589.htm</w:t>
      </w:r>
      <w:r>
        <w:rPr>
          <w:rFonts w:hint="eastAsia" w:ascii="宋体" w:hAnsi="宋体"/>
        </w:rPr>
        <w:t xml:space="preserve">）</w:t>
      </w:r>
      <w:r/>
    </w:p>
    <w:p>
      <w:pPr>
        <w:numPr>
          <w:ilvl w:val="2"/>
          <w:numId w:val="8"/>
        </w:numPr>
        <w:spacing w:line="360" w:lineRule="auto"/>
        <w:rPr>
          <w:rFonts w:hint="eastAsia" w:ascii="宋体" w:hAnsi="宋体"/>
          <w:sz w:val="24"/>
        </w:rPr>
      </w:pPr>
      <w:r>
        <w:rPr>
          <w:rFonts w:ascii="宋体" w:hAnsi="宋体"/>
          <w:sz w:val="24"/>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rFonts w:hint="eastAsia" w:ascii="宋体" w:hAnsi="宋体"/>
          <w:sz w:val="24"/>
        </w:rPr>
      </w:pPr>
      <w:r>
        <w:rPr>
          <w:rFonts w:ascii="宋体" w:hAnsi="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接收询问和质疑的联系部门、联系电话和通讯地址见《供应商须知资料表》</w:t>
      </w:r>
      <w:r>
        <w:rPr>
          <w:rFonts w:hint="eastAsia" w:ascii="宋体" w:hAnsi="宋体"/>
          <w:sz w:val="24"/>
        </w:rPr>
        <w:t xml:space="preserve">。</w:t>
      </w:r>
      <w:r/>
    </w:p>
    <w:p>
      <w:pPr>
        <w:numPr>
          <w:ilvl w:val="0"/>
          <w:numId w:val="8"/>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代理费</w:t>
      </w:r>
      <w:r/>
    </w:p>
    <w:p>
      <w:pPr>
        <w:numPr>
          <w:ilvl w:val="1"/>
          <w:numId w:val="8"/>
        </w:numPr>
        <w:ind w:left="1077" w:hanging="720"/>
        <w:spacing w:line="360" w:lineRule="auto"/>
        <w:tabs>
          <w:tab w:val="left" w:pos="1080" w:leader="none"/>
          <w:tab w:val="left" w:pos="2014" w:leader="none"/>
        </w:tabs>
        <w:rPr>
          <w:rFonts w:hint="eastAsia" w:ascii="宋体" w:hAnsi="宋体"/>
          <w:sz w:val="24"/>
        </w:rPr>
      </w:pPr>
      <w:r>
        <w:rPr>
          <w:rFonts w:ascii="宋体" w:hAnsi="宋体"/>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hint="eastAsia" w:ascii="宋体" w:hAnsi="宋体"/>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83" w:name="_Toc142311056"/>
      <w:r/>
      <w:bookmarkStart w:id="584" w:name="_Toc150774759"/>
      <w:r/>
      <w:bookmarkStart w:id="585" w:name="_Toc226965827"/>
      <w:r/>
      <w:bookmarkStart w:id="586" w:name="_Toc353825544"/>
      <w:r/>
      <w:bookmarkStart w:id="587" w:name="_Toc305158822"/>
      <w:r/>
      <w:bookmarkStart w:id="588" w:name="_Toc150480792"/>
      <w:r/>
      <w:bookmarkStart w:id="589" w:name="_Toc127151554"/>
      <w:r/>
      <w:bookmarkStart w:id="590" w:name="_Toc353873934"/>
      <w:r/>
      <w:bookmarkStart w:id="591" w:name="_Toc353873664"/>
      <w:r/>
      <w:bookmarkStart w:id="592" w:name="_Toc265228392"/>
      <w:r/>
      <w:bookmarkStart w:id="593" w:name="_Toc305158896"/>
      <w:r/>
      <w:bookmarkStart w:id="594" w:name="_Toc226337250"/>
      <w:r/>
      <w:bookmarkStart w:id="595" w:name="_Toc264969244"/>
      <w:r/>
      <w:r/>
    </w:p>
    <w:p>
      <w:pPr>
        <w:jc w:val="center"/>
        <w:spacing w:line="360" w:lineRule="auto"/>
        <w:rPr>
          <w:rFonts w:hint="eastAsia" w:ascii="宋体" w:hAnsi="宋体"/>
          <w:b/>
          <w:sz w:val="36"/>
          <w:szCs w:val="36"/>
        </w:rPr>
        <w:outlineLvl w:val="0"/>
      </w:pPr>
      <w:r/>
      <w:bookmarkStart w:id="596" w:name="_Toc104818927"/>
      <w:r>
        <w:rPr>
          <w:rFonts w:ascii="宋体" w:hAnsi="宋体"/>
          <w:b/>
          <w:sz w:val="36"/>
          <w:szCs w:val="36"/>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ascii="宋体" w:hAnsi="宋体"/>
          <w:b/>
          <w:sz w:val="36"/>
          <w:szCs w:val="36"/>
        </w:rPr>
        <w:t xml:space="preserve">评审</w:t>
      </w:r>
      <w:r>
        <w:rPr>
          <w:rFonts w:hint="eastAsia" w:ascii="宋体" w:hAnsi="宋体"/>
          <w:b/>
          <w:sz w:val="36"/>
          <w:szCs w:val="36"/>
        </w:rPr>
        <w:t xml:space="preserve">程序、评审</w:t>
      </w:r>
      <w:r>
        <w:rPr>
          <w:rFonts w:ascii="宋体" w:hAnsi="宋体"/>
          <w:b/>
          <w:sz w:val="36"/>
          <w:szCs w:val="36"/>
        </w:rPr>
        <w:t xml:space="preserve">方法和评审标准</w:t>
      </w:r>
      <w:bookmarkEnd w:id="596"/>
      <w:r/>
      <w:bookmarkStart w:id="597" w:name="_Toc487900382"/>
      <w:r/>
      <w:r/>
    </w:p>
    <w:p>
      <w:pPr>
        <w:pStyle w:val="810"/>
        <w:rPr>
          <w:rFonts w:hint="eastAsia"/>
        </w:rPr>
      </w:pPr>
      <w:r>
        <w:t xml:space="preserve">一、</w:t>
      </w:r>
      <w:r>
        <w:rPr>
          <w:rFonts w:hint="eastAsia"/>
        </w:rPr>
        <w:t xml:space="preserve">评审</w:t>
      </w:r>
      <w:r>
        <w:t xml:space="preserve">程序</w:t>
      </w:r>
      <w:r/>
    </w:p>
    <w:p>
      <w:pPr>
        <w:jc w:val="left"/>
        <w:tabs>
          <w:tab w:val="left" w:pos="1080" w:leader="none"/>
        </w:tabs>
        <w:rPr>
          <w:rFonts w:hint="eastAsia" w:ascii="宋体" w:hAnsi="宋体"/>
          <w:b/>
          <w:sz w:val="24"/>
        </w:rPr>
      </w:pPr>
      <w:r>
        <w:rPr>
          <w:rFonts w:ascii="宋体" w:hAnsi="宋体"/>
          <w:b/>
          <w:sz w:val="24"/>
        </w:rPr>
        <w:tab/>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7"/>
      <w:r/>
      <w:r/>
    </w:p>
    <w:p>
      <w:pPr>
        <w:numPr>
          <w:ilvl w:val="0"/>
          <w:numId w:val="10"/>
        </w:numPr>
        <w:spacing w:line="360" w:lineRule="auto"/>
        <w:tabs>
          <w:tab w:val="left" w:pos="360" w:leader="none"/>
        </w:tabs>
        <w:rPr>
          <w:rFonts w:hint="eastAsia" w:ascii="宋体" w:hAnsi="宋体"/>
          <w:sz w:val="24"/>
        </w:rPr>
        <w:outlineLvl w:val="1"/>
      </w:pPr>
      <w:r/>
      <w:bookmarkStart w:id="598" w:name="_Toc142311043"/>
      <w:r/>
      <w:bookmarkStart w:id="599" w:name="_Toc151193929"/>
      <w:r/>
      <w:bookmarkStart w:id="600" w:name="_Toc195842906"/>
      <w:r/>
      <w:bookmarkStart w:id="601" w:name="_Toc127151541"/>
      <w:r/>
      <w:bookmarkStart w:id="602" w:name="_Toc226965731"/>
      <w:r/>
      <w:bookmarkStart w:id="603" w:name="_Toc164608655"/>
      <w:r/>
      <w:bookmarkStart w:id="604" w:name="_Toc127151742"/>
      <w:r/>
      <w:bookmarkStart w:id="605" w:name="_Toc127161455"/>
      <w:r/>
      <w:bookmarkStart w:id="606" w:name="_Toc305158883"/>
      <w:r/>
      <w:bookmarkStart w:id="607" w:name="_Toc305158809"/>
      <w:r/>
      <w:bookmarkStart w:id="608" w:name="_Toc151193855"/>
      <w:r/>
      <w:bookmarkStart w:id="609" w:name="_Toc150774746"/>
      <w:r/>
      <w:bookmarkStart w:id="610" w:name="_Toc164229236"/>
      <w:r/>
      <w:bookmarkStart w:id="611" w:name="_Toc150509292"/>
      <w:r/>
      <w:bookmarkStart w:id="612" w:name="_Toc150480779"/>
      <w:r/>
      <w:bookmarkStart w:id="613" w:name="_Toc164351635"/>
      <w:r/>
      <w:bookmarkStart w:id="614" w:name="_Toc265228379"/>
      <w:r/>
      <w:bookmarkStart w:id="615" w:name="_Toc226965814"/>
      <w:r/>
      <w:bookmarkStart w:id="616" w:name="_Toc226337237"/>
      <w:r/>
      <w:bookmarkStart w:id="617" w:name="_Toc151190168"/>
      <w:r/>
      <w:bookmarkStart w:id="618" w:name="_Toc226309785"/>
      <w:r/>
      <w:bookmarkStart w:id="619" w:name="_Toc150774641"/>
      <w:r/>
      <w:bookmarkStart w:id="620" w:name="_Toc264969231"/>
      <w:r/>
      <w:bookmarkStart w:id="621" w:name="_Toc164229382"/>
      <w:r/>
      <w:bookmarkStart w:id="622" w:name="_Toc164608810"/>
      <w:r/>
      <w:bookmarkStart w:id="623" w:name="_Toc151193639"/>
      <w:r/>
      <w:bookmarkStart w:id="624" w:name="_Toc149720834"/>
      <w:r/>
      <w:bookmarkStart w:id="625" w:name="_Toc151193783"/>
      <w:r/>
      <w:bookmarkStart w:id="626" w:name="_Toc151193711"/>
      <w:r/>
      <w:bookmarkStart w:id="627" w:name="_Toc353873941"/>
      <w:r/>
      <w:bookmarkStart w:id="628" w:name="_Toc353825551"/>
      <w:r/>
      <w:bookmarkStart w:id="629" w:name="_Toc195842920"/>
      <w:r/>
      <w:bookmarkStart w:id="630" w:name="_Toc127151555"/>
      <w:r/>
      <w:bookmarkStart w:id="631" w:name="_Toc353873935"/>
      <w:r/>
      <w:bookmarkStart w:id="632" w:name="_Toc150480793"/>
      <w:r/>
      <w:bookmarkStart w:id="633" w:name="_Toc353873665"/>
      <w:r/>
      <w:bookmarkStart w:id="634" w:name="_Toc150774760"/>
      <w:r/>
      <w:bookmarkStart w:id="635" w:name="_Toc226337251"/>
      <w:r/>
      <w:bookmarkStart w:id="636" w:name="_Toc305158897"/>
      <w:r/>
      <w:bookmarkStart w:id="637" w:name="_Toc142311057"/>
      <w:r/>
      <w:bookmarkStart w:id="638" w:name="_Toc305158823"/>
      <w:r/>
      <w:bookmarkStart w:id="639" w:name="_Toc264969245"/>
      <w:r/>
      <w:bookmarkStart w:id="640" w:name="_Toc265228393"/>
      <w:r/>
      <w:bookmarkStart w:id="641" w:name="_Toc353825545"/>
      <w:r/>
      <w:bookmarkStart w:id="642" w:name="_Toc226965828"/>
      <w:r>
        <w:rPr>
          <w:rFonts w:ascii="宋体" w:hAnsi="宋体"/>
          <w:sz w:val="24"/>
        </w:rPr>
        <w:t xml:space="preserve">响应文件的</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rPr>
          <w:rFonts w:ascii="宋体" w:hAnsi="宋体"/>
          <w:sz w:val="24"/>
        </w:rPr>
        <w:t xml:space="preserve">资格性检查和符合性审查</w:t>
      </w:r>
      <w:r/>
    </w:p>
    <w:p>
      <w:pPr>
        <w:numPr>
          <w:ilvl w:val="1"/>
          <w:numId w:val="10"/>
        </w:numPr>
        <w:ind w:left="1077" w:hanging="720"/>
        <w:spacing w:line="360" w:lineRule="auto"/>
        <w:tabs>
          <w:tab w:val="left" w:pos="1080" w:leader="none"/>
        </w:tabs>
        <w:rPr>
          <w:rFonts w:hint="eastAsia" w:ascii="宋体" w:hAnsi="宋体"/>
          <w:sz w:val="24"/>
        </w:rPr>
      </w:pPr>
      <w:r>
        <w:rPr>
          <w:rFonts w:ascii="宋体" w:hAnsi="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b/>
          <w:sz w:val="24"/>
        </w:rPr>
        <w:t xml:space="preserve">无效响应</w:t>
      </w:r>
      <w:r>
        <w:rPr>
          <w:rFonts w:ascii="宋体" w:hAnsi="宋体"/>
          <w:sz w:val="24"/>
        </w:rPr>
        <w:t xml:space="preserve">处理，磋商小组应当告知提交响应文件的供应商。</w:t>
      </w:r>
      <w:r/>
    </w:p>
    <w:p>
      <w:pPr>
        <w:numPr>
          <w:ilvl w:val="1"/>
          <w:numId w:val="10"/>
        </w:numPr>
        <w:ind w:left="1077" w:hanging="720"/>
        <w:spacing w:line="360" w:lineRule="auto"/>
        <w:tabs>
          <w:tab w:val="left" w:pos="1080" w:leader="none"/>
        </w:tabs>
        <w:rPr>
          <w:rFonts w:hint="eastAsia" w:ascii="宋体" w:hAnsi="宋体"/>
          <w:sz w:val="24"/>
        </w:rPr>
      </w:pPr>
      <w:r>
        <w:rPr>
          <w:rFonts w:ascii="宋体" w:hAnsi="宋体"/>
          <w:sz w:val="24"/>
        </w:rPr>
        <w:t xml:space="preserve">《资格性检查要求》中对格式有要求的，除竞争性磋商文件另有规定外，均为“实质性格式”文件。</w:t>
      </w:r>
      <w:r/>
    </w:p>
    <w:p>
      <w:pPr>
        <w:numPr>
          <w:ilvl w:val="1"/>
          <w:numId w:val="10"/>
        </w:numPr>
        <w:ind w:left="1077" w:hanging="720"/>
        <w:spacing w:line="360" w:lineRule="auto"/>
        <w:tabs>
          <w:tab w:val="left" w:pos="1080" w:leader="none"/>
        </w:tabs>
        <w:rPr>
          <w:rFonts w:hint="eastAsia" w:ascii="宋体" w:hAnsi="宋体"/>
          <w:sz w:val="24"/>
        </w:rPr>
      </w:pPr>
      <w:r>
        <w:rPr>
          <w:rFonts w:ascii="宋体" w:hAnsi="宋体"/>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b/>
          <w:sz w:val="24"/>
        </w:rPr>
      </w:pPr>
      <w:r>
        <w:rPr>
          <w:rFonts w:ascii="宋体" w:hAnsi="宋体"/>
          <w:b/>
          <w:sz w:val="24"/>
        </w:rPr>
        <w:t xml:space="preserve">资格性检查要求</w:t>
      </w:r>
      <w:r/>
    </w:p>
    <w:tbl>
      <w:tblPr>
        <w:tblStyle w:val="8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jc w:val="center"/>
              <w:tabs>
                <w:tab w:val="left" w:pos="1080" w:leader="none"/>
              </w:tabs>
              <w:rPr>
                <w:rFonts w:hint="eastAsia" w:ascii="宋体" w:hAnsi="宋体"/>
                <w:b/>
                <w:sz w:val="24"/>
              </w:rPr>
            </w:pPr>
            <w:r/>
            <w:bookmarkStart w:id="643" w:name="_Hlt487972895"/>
            <w:r/>
            <w:bookmarkEnd w:id="643"/>
            <w:r>
              <w:rPr>
                <w:rFonts w:ascii="宋体" w:hAnsi="宋体"/>
                <w:b/>
                <w:sz w:val="24"/>
              </w:rPr>
              <w:t xml:space="preserve">序号</w:t>
            </w:r>
            <w:r/>
          </w:p>
        </w:tc>
        <w:tc>
          <w:tcPr>
            <w:tcW w:w="1014"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审查因素</w:t>
            </w:r>
            <w:r/>
          </w:p>
        </w:tc>
        <w:tc>
          <w:tcPr>
            <w:tcW w:w="2637"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审查内容</w:t>
            </w:r>
            <w:r/>
          </w:p>
        </w:tc>
        <w:tc>
          <w:tcPr>
            <w:tcW w:w="974" w:type="pct"/>
            <w:vAlign w:val="center"/>
            <w:textDirection w:val="lrTb"/>
            <w:noWrap w:val="false"/>
          </w:tcPr>
          <w:p>
            <w:pPr>
              <w:jc w:val="center"/>
              <w:tabs>
                <w:tab w:val="left" w:pos="1080" w:leader="none"/>
              </w:tabs>
              <w:rPr>
                <w:rFonts w:hint="eastAsia" w:ascii="宋体" w:hAnsi="宋体"/>
                <w:b/>
                <w:sz w:val="24"/>
              </w:rPr>
            </w:pPr>
            <w:r>
              <w:rPr>
                <w:rFonts w:ascii="宋体" w:hAnsi="宋体"/>
                <w:b/>
                <w:sz w:val="24"/>
              </w:rPr>
              <w:t xml:space="preserve">格式要求</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1</w:t>
            </w:r>
            <w:r/>
          </w:p>
        </w:tc>
        <w:tc>
          <w:tcPr>
            <w:tcW w:w="1014"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具体规定见第一章《采购邀请》</w:t>
            </w:r>
            <w:r/>
          </w:p>
        </w:tc>
        <w:tc>
          <w:tcPr>
            <w:tcW w:w="974" w:type="pct"/>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r>
        <w:trPr>
          <w:cantSplit/>
          <w:trHeight w:val="468"/>
        </w:trPr>
        <w:tc>
          <w:tcPr>
            <w:tcW w:w="37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1-1</w:t>
            </w:r>
            <w:r/>
          </w:p>
        </w:tc>
        <w:tc>
          <w:tcPr>
            <w:tcW w:w="1014" w:type="pct"/>
            <w:vAlign w:val="center"/>
            <w:textDirection w:val="lrTb"/>
            <w:noWrap w:val="false"/>
          </w:tcPr>
          <w:p>
            <w:pPr>
              <w:tabs>
                <w:tab w:val="left" w:pos="1080" w:leader="none"/>
              </w:tabs>
              <w:rPr>
                <w:rFonts w:hint="eastAsia" w:ascii="宋体" w:hAnsi="宋体"/>
                <w:sz w:val="24"/>
              </w:rPr>
            </w:pPr>
            <w:r>
              <w:rPr>
                <w:rFonts w:hint="eastAsia" w:ascii="宋体" w:hAnsi="宋体"/>
                <w:sz w:val="24"/>
              </w:rPr>
              <w:t xml:space="preserve">供应商资格声明函</w:t>
            </w:r>
            <w:r/>
          </w:p>
        </w:tc>
        <w:tc>
          <w:tcPr>
            <w:tcW w:w="2637"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提供了符合</w:t>
            </w:r>
            <w:r>
              <w:rPr>
                <w:rFonts w:hint="eastAsia" w:ascii="宋体" w:hAnsi="宋体"/>
                <w:sz w:val="24"/>
              </w:rPr>
              <w:t xml:space="preserve">采购</w:t>
            </w:r>
            <w:r>
              <w:rPr>
                <w:rFonts w:ascii="宋体" w:hAnsi="宋体"/>
                <w:sz w:val="24"/>
              </w:rPr>
              <w:t xml:space="preserve">文件要求的《</w:t>
            </w:r>
            <w:r>
              <w:rPr>
                <w:rFonts w:hint="eastAsia" w:ascii="宋体" w:hAnsi="宋体"/>
                <w:sz w:val="24"/>
              </w:rPr>
              <w:t xml:space="preserve">供应商资格声明函</w:t>
            </w:r>
            <w:r>
              <w:rPr>
                <w:rFonts w:ascii="宋体" w:hAnsi="宋体"/>
                <w:sz w:val="24"/>
              </w:rPr>
              <w:t xml:space="preserve">》。</w:t>
            </w:r>
            <w:r/>
          </w:p>
        </w:tc>
        <w:tc>
          <w:tcPr>
            <w:tcW w:w="974"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2</w:t>
            </w:r>
            <w:r/>
          </w:p>
        </w:tc>
        <w:tc>
          <w:tcPr>
            <w:tcW w:w="1014"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供应商信用记录</w:t>
            </w:r>
            <w:r/>
          </w:p>
        </w:tc>
        <w:tc>
          <w:tcPr>
            <w:tcW w:w="2637" w:type="pct"/>
            <w:vAlign w:val="center"/>
            <w:textDirection w:val="lrTb"/>
            <w:noWrap w:val="false"/>
          </w:tcPr>
          <w:p>
            <w:pPr>
              <w:jc w:val="left"/>
              <w:tabs>
                <w:tab w:val="left" w:pos="900" w:leader="none"/>
                <w:tab w:val="left" w:pos="1980" w:leader="none"/>
              </w:tabs>
              <w:rPr>
                <w:rFonts w:hint="eastAsia" w:ascii="宋体" w:hAnsi="宋体"/>
                <w:sz w:val="24"/>
              </w:rPr>
            </w:pPr>
            <w:r>
              <w:rPr>
                <w:rFonts w:ascii="宋体" w:hAnsi="宋体"/>
                <w:sz w:val="24"/>
              </w:rPr>
              <w:t xml:space="preserve">查询渠道：信用中国网站和中国政府采购网（www.creditchina.gov.cn、www.ccgp.gov.cn）；</w:t>
            </w:r>
            <w:r/>
          </w:p>
          <w:p>
            <w:pPr>
              <w:jc w:val="left"/>
              <w:tabs>
                <w:tab w:val="left" w:pos="900" w:leader="none"/>
                <w:tab w:val="left" w:pos="1980" w:leader="none"/>
              </w:tabs>
              <w:rPr>
                <w:rFonts w:hint="eastAsia" w:ascii="宋体" w:hAnsi="宋体"/>
                <w:sz w:val="24"/>
              </w:rPr>
            </w:pPr>
            <w:r>
              <w:rPr>
                <w:rFonts w:ascii="宋体" w:hAnsi="宋体"/>
                <w:sz w:val="24"/>
              </w:rPr>
              <w:t xml:space="preserve">截止时点：提交响应文件截止时间以后、</w:t>
            </w:r>
            <w:r>
              <w:rPr>
                <w:rFonts w:hint="eastAsia" w:ascii="宋体" w:hAnsi="宋体"/>
                <w:sz w:val="24"/>
              </w:rPr>
              <w:t xml:space="preserve">资格审查阶段采购人或采购代理机构</w:t>
            </w:r>
            <w:r>
              <w:rPr>
                <w:rFonts w:ascii="宋体" w:hAnsi="宋体"/>
                <w:sz w:val="24"/>
              </w:rPr>
              <w:t xml:space="preserve">的实际查询时间；信用信息查询记录和证据留存具体方式：查询结果网页打印页作为查询记录和证据，与其他采购文件一并保存；</w:t>
            </w:r>
            <w:r/>
          </w:p>
          <w:p>
            <w:pPr>
              <w:jc w:val="left"/>
              <w:tabs>
                <w:tab w:val="left" w:pos="1080" w:leader="none"/>
              </w:tabs>
              <w:rPr>
                <w:rFonts w:hint="eastAsia" w:ascii="宋体" w:hAnsi="宋体"/>
                <w:sz w:val="24"/>
              </w:rPr>
            </w:pPr>
            <w:r>
              <w:rPr>
                <w:rFonts w:ascii="宋体" w:hAnsi="宋体"/>
                <w:sz w:val="24"/>
              </w:rPr>
              <w:t xml:space="preserve">信用信息的使用原则：经认定的被列入失信被执行人、重大税收违法案件当事人名单、政府采购严重违法失信行为记录名单的供应商，其</w:t>
            </w:r>
            <w:r>
              <w:rPr>
                <w:rFonts w:ascii="宋体" w:hAnsi="宋体"/>
                <w:b/>
                <w:sz w:val="24"/>
              </w:rPr>
              <w:t xml:space="preserve">响应无效</w:t>
            </w:r>
            <w:r>
              <w:rPr>
                <w:rFonts w:ascii="宋体" w:hAnsi="宋体"/>
                <w:sz w:val="24"/>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无须供应商提供，由采购人查询。</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2</w:t>
            </w:r>
            <w:r/>
          </w:p>
        </w:tc>
        <w:tc>
          <w:tcPr>
            <w:tcW w:w="1014"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落实政府采购政策需满足的资格要求</w:t>
            </w:r>
            <w:r/>
          </w:p>
        </w:tc>
        <w:tc>
          <w:tcPr>
            <w:tcW w:w="2637"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具体要求见第一章《采购邀请》</w:t>
            </w:r>
            <w:r/>
          </w:p>
        </w:tc>
        <w:tc>
          <w:tcPr>
            <w:tcW w:w="974" w:type="pct"/>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sz w:val="24"/>
              </w:rPr>
            </w:pPr>
            <w:r>
              <w:rPr>
                <w:sz w:val="24"/>
              </w:rPr>
              <w:t xml:space="preserve">2-1</w:t>
            </w:r>
            <w:r/>
          </w:p>
        </w:tc>
        <w:tc>
          <w:tcPr>
            <w:tcW w:w="1014" w:type="pct"/>
            <w:vAlign w:val="center"/>
            <w:textDirection w:val="lrTb"/>
            <w:noWrap w:val="false"/>
          </w:tcPr>
          <w:p>
            <w:pPr>
              <w:tabs>
                <w:tab w:val="left" w:pos="1080" w:leader="none"/>
              </w:tabs>
              <w:rPr>
                <w:rFonts w:hint="eastAsia" w:ascii="宋体" w:hAnsi="宋体"/>
                <w:sz w:val="24"/>
              </w:rPr>
            </w:pPr>
            <w:r>
              <w:rPr>
                <w:sz w:val="24"/>
              </w:rPr>
              <w:t xml:space="preserve">中小企业声明函</w:t>
            </w:r>
            <w:r/>
          </w:p>
        </w:tc>
        <w:tc>
          <w:tcPr>
            <w:tcW w:w="2637" w:type="pct"/>
            <w:vAlign w:val="center"/>
            <w:textDirection w:val="lrTb"/>
            <w:noWrap w:val="false"/>
          </w:tcPr>
          <w:p>
            <w:pPr>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sz w:val="24"/>
              </w:rPr>
            </w:pPr>
            <w:r>
              <w:rPr>
                <w:rFonts w:hint="eastAsia"/>
                <w:bCs/>
                <w:sz w:val="24"/>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rFonts w:hint="eastAsia" w:ascii="宋体" w:hAnsi="宋体"/>
                <w:sz w:val="24"/>
              </w:rPr>
            </w:pPr>
            <w:r>
              <w:rPr>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p>
        </w:tc>
        <w:tc>
          <w:tcPr>
            <w:tcW w:w="1014"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其它落实政府采购政策的资格要求</w:t>
            </w:r>
            <w:r/>
          </w:p>
        </w:tc>
        <w:tc>
          <w:tcPr>
            <w:tcW w:w="2637" w:type="pct"/>
            <w:vAlign w:val="center"/>
            <w:textDirection w:val="lrTb"/>
            <w:noWrap w:val="false"/>
          </w:tcPr>
          <w:p>
            <w:pPr>
              <w:tabs>
                <w:tab w:val="left" w:pos="1080" w:leader="none"/>
              </w:tabs>
              <w:rPr>
                <w:rFonts w:hint="eastAsia" w:ascii="宋体" w:hAnsi="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3</w:t>
            </w:r>
            <w:r/>
          </w:p>
        </w:tc>
        <w:tc>
          <w:tcPr>
            <w:tcW w:w="1014"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本项目的特定资格要求</w:t>
            </w:r>
            <w:r/>
          </w:p>
        </w:tc>
        <w:tc>
          <w:tcPr>
            <w:tcW w:w="2637"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3-1</w:t>
            </w:r>
            <w:r/>
          </w:p>
        </w:tc>
        <w:tc>
          <w:tcPr>
            <w:tcW w:w="1014"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是否接受联合体响应</w:t>
            </w:r>
            <w:r/>
          </w:p>
        </w:tc>
        <w:tc>
          <w:tcPr>
            <w:tcW w:w="2637" w:type="pct"/>
            <w:vAlign w:val="center"/>
            <w:textDirection w:val="lrTb"/>
            <w:noWrap w:val="false"/>
          </w:tcPr>
          <w:p>
            <w:pPr>
              <w:tabs>
                <w:tab w:val="left" w:pos="1080" w:leader="none"/>
              </w:tabs>
              <w:rPr>
                <w:rFonts w:hint="eastAsia" w:ascii="宋体" w:hAnsi="宋体"/>
                <w:sz w:val="24"/>
              </w:rPr>
            </w:pPr>
            <w:r>
              <w:rPr>
                <w:rFonts w:ascii="宋体" w:hAnsi="宋体"/>
                <w:sz w:val="24"/>
              </w:rPr>
              <w:t xml:space="preserve">本项目不接受联合体响应，</w:t>
            </w:r>
            <w:r>
              <w:rPr>
                <w:rFonts w:hint="eastAsia" w:ascii="宋体" w:hAnsi="宋体"/>
                <w:sz w:val="24"/>
              </w:rPr>
              <w:t xml:space="preserve">供应商不得为联合体</w:t>
            </w:r>
            <w:r>
              <w:rPr>
                <w:rFonts w:ascii="宋体" w:hAnsi="宋体"/>
                <w:sz w:val="24"/>
              </w:rPr>
              <w:t xml:space="preserve">。</w:t>
            </w:r>
            <w:r/>
          </w:p>
        </w:tc>
        <w:tc>
          <w:tcPr>
            <w:tcW w:w="974" w:type="pct"/>
            <w:vAlign w:val="center"/>
            <w:textDirection w:val="lrTb"/>
            <w:noWrap w:val="false"/>
          </w:tcPr>
          <w:p>
            <w:pPr>
              <w:tabs>
                <w:tab w:val="left" w:pos="1080" w:leader="none"/>
              </w:tabs>
              <w:rPr>
                <w:rFonts w:hint="eastAsia" w:ascii="宋体" w:hAnsi="宋体"/>
                <w:sz w:val="24"/>
              </w:rPr>
            </w:pPr>
            <w:r>
              <w:rPr>
                <w:rFonts w:hint="eastAsia" w:ascii="宋体" w:hAnsi="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sz w:val="24"/>
              </w:rPr>
            </w:pPr>
            <w:r>
              <w:rPr>
                <w:rFonts w:ascii="宋体" w:hAnsi="宋体"/>
                <w:sz w:val="24"/>
              </w:rPr>
              <w:t xml:space="preserve">3-2</w:t>
            </w:r>
            <w:r/>
          </w:p>
        </w:tc>
        <w:tc>
          <w:tcPr>
            <w:tcW w:w="1014" w:type="pct"/>
            <w:vAlign w:val="center"/>
            <w:textDirection w:val="lrTb"/>
            <w:noWrap w:val="false"/>
          </w:tcPr>
          <w:p>
            <w:pPr>
              <w:spacing w:line="276" w:lineRule="auto"/>
              <w:tabs>
                <w:tab w:val="left" w:pos="1080" w:leader="none"/>
              </w:tabs>
              <w:rPr>
                <w:rFonts w:hint="eastAsia" w:ascii="宋体" w:hAnsi="宋体"/>
                <w:b/>
                <w:bCs/>
                <w:sz w:val="24"/>
              </w:rPr>
            </w:pPr>
            <w:r>
              <w:rPr>
                <w:rFonts w:ascii="宋体" w:hAnsi="宋体"/>
                <w:b/>
                <w:bCs/>
                <w:sz w:val="24"/>
              </w:rPr>
              <w:t xml:space="preserve">其他特定资格要求</w:t>
            </w:r>
            <w:r/>
          </w:p>
        </w:tc>
        <w:tc>
          <w:tcPr>
            <w:tcW w:w="2637" w:type="pct"/>
            <w:vAlign w:val="center"/>
            <w:textDirection w:val="lrTb"/>
            <w:noWrap w:val="false"/>
          </w:tcPr>
          <w:p>
            <w:pPr>
              <w:spacing w:line="276" w:lineRule="auto"/>
              <w:rPr>
                <w:rFonts w:hint="default" w:ascii="宋体" w:hAnsi="宋体" w:eastAsia="宋体"/>
                <w:b/>
                <w:bCs/>
                <w:sz w:val="24"/>
                <w:lang w:val="en-US" w:eastAsia="zh-CN"/>
              </w:rPr>
            </w:pPr>
            <w:r>
              <w:rPr>
                <w:rFonts w:hint="eastAsia" w:ascii="宋体" w:hAnsi="宋体"/>
                <w:b/>
                <w:bCs/>
                <w:sz w:val="24"/>
                <w:lang w:val="en-US" w:eastAsia="zh-CN"/>
              </w:rPr>
              <w:t xml:space="preserve">详见招标公告</w:t>
            </w:r>
            <w:r/>
          </w:p>
        </w:tc>
        <w:tc>
          <w:tcPr>
            <w:tcW w:w="974" w:type="pct"/>
            <w:vAlign w:val="center"/>
            <w:textDirection w:val="lrTb"/>
            <w:noWrap w:val="false"/>
          </w:tcPr>
          <w:p>
            <w:pPr>
              <w:tabs>
                <w:tab w:val="left" w:pos="1080" w:leader="none"/>
              </w:tabs>
              <w:rPr>
                <w:rFonts w:hint="eastAsia" w:ascii="宋体" w:hAnsi="宋体"/>
                <w:sz w:val="24"/>
              </w:rPr>
            </w:pPr>
            <w:r>
              <w:rPr>
                <w:rFonts w:hint="eastAsia" w:ascii="宋体" w:hAnsi="宋体" w:cs="宋体"/>
                <w:sz w:val="24"/>
              </w:rPr>
              <w:t xml:space="preserve">提供证明文件的电子件或电子证照</w:t>
            </w:r>
            <w:r/>
          </w:p>
        </w:tc>
      </w:tr>
    </w:tbl>
    <w:p>
      <w:pPr>
        <w:jc w:val="left"/>
        <w:widowControl/>
        <w:rPr>
          <w:rFonts w:hint="eastAsia" w:ascii="宋体" w:hAnsi="宋体"/>
          <w:sz w:val="24"/>
        </w:rPr>
      </w:pPr>
      <w:r>
        <w:rPr>
          <w:rFonts w:ascii="宋体" w:hAnsi="宋体"/>
          <w:sz w:val="24"/>
        </w:rPr>
        <w:br w:type="page" w:clear="all"/>
      </w:r>
      <w:r/>
    </w:p>
    <w:p>
      <w:pPr>
        <w:numPr>
          <w:ilvl w:val="1"/>
          <w:numId w:val="10"/>
        </w:numPr>
        <w:ind w:left="1077" w:hanging="720"/>
        <w:spacing w:line="360" w:lineRule="auto"/>
        <w:tabs>
          <w:tab w:val="left" w:pos="1080" w:leader="none"/>
        </w:tabs>
        <w:rPr>
          <w:rFonts w:hint="eastAsia" w:ascii="宋体" w:hAnsi="宋体"/>
          <w:sz w:val="24"/>
        </w:rPr>
      </w:pPr>
      <w:r>
        <w:rPr>
          <w:rFonts w:ascii="宋体" w:hAnsi="宋体"/>
          <w:sz w:val="24"/>
        </w:rPr>
        <w:t xml:space="preserve">《符合性审查要求》见下表：</w:t>
      </w:r>
      <w:r/>
    </w:p>
    <w:p>
      <w:pPr>
        <w:jc w:val="center"/>
        <w:spacing w:line="360" w:lineRule="auto"/>
        <w:widowControl/>
        <w:rPr>
          <w:rFonts w:hint="eastAsia" w:ascii="宋体" w:hAnsi="宋体"/>
          <w:b/>
          <w:sz w:val="24"/>
        </w:rPr>
      </w:pPr>
      <w:r>
        <w:rPr>
          <w:rFonts w:ascii="宋体" w:hAnsi="宋体"/>
          <w:b/>
          <w:sz w:val="24"/>
        </w:rPr>
        <w:t xml:space="preserve">符合性审查要求</w:t>
      </w:r>
      <w:r/>
    </w:p>
    <w:tbl>
      <w:tblPr>
        <w:tblStyle w:val="81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b/>
                <w:sz w:val="24"/>
              </w:rPr>
            </w:pPr>
            <w:r/>
            <w:bookmarkStart w:id="644" w:name="_Hlk139851445"/>
            <w:r>
              <w:rPr>
                <w:rFonts w:ascii="宋体" w:hAnsi="宋体"/>
                <w:b/>
                <w:sz w:val="24"/>
              </w:rPr>
              <w:t xml:space="preserve">序号</w:t>
            </w:r>
            <w:r/>
          </w:p>
        </w:tc>
        <w:tc>
          <w:tcPr>
            <w:tcW w:w="976" w:type="pct"/>
            <w:vAlign w:val="center"/>
            <w:textDirection w:val="lrTb"/>
            <w:noWrap w:val="false"/>
          </w:tcPr>
          <w:p>
            <w:pPr>
              <w:jc w:val="center"/>
              <w:widowControl/>
              <w:rPr>
                <w:rFonts w:hint="eastAsia" w:ascii="宋体" w:hAnsi="宋体"/>
                <w:b/>
                <w:sz w:val="24"/>
              </w:rPr>
            </w:pPr>
            <w:r>
              <w:rPr>
                <w:rFonts w:ascii="宋体" w:hAnsi="宋体"/>
                <w:b/>
                <w:sz w:val="24"/>
              </w:rPr>
              <w:t xml:space="preserve">审查因素</w:t>
            </w:r>
            <w:r/>
          </w:p>
        </w:tc>
        <w:tc>
          <w:tcPr>
            <w:tcW w:w="3620" w:type="pct"/>
            <w:vAlign w:val="center"/>
            <w:textDirection w:val="lrTb"/>
            <w:noWrap w:val="false"/>
          </w:tcPr>
          <w:p>
            <w:pPr>
              <w:jc w:val="center"/>
              <w:widowControl/>
              <w:rPr>
                <w:rFonts w:hint="eastAsia" w:ascii="宋体" w:hAnsi="宋体"/>
                <w:b/>
                <w:sz w:val="24"/>
              </w:rPr>
            </w:pPr>
            <w:r>
              <w:rPr>
                <w:rFonts w:ascii="宋体" w:hAnsi="宋体"/>
                <w:b/>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1</w:t>
            </w:r>
            <w:r/>
          </w:p>
        </w:tc>
        <w:tc>
          <w:tcPr>
            <w:tcW w:w="976" w:type="pct"/>
            <w:vAlign w:val="center"/>
            <w:textDirection w:val="lrTb"/>
            <w:noWrap w:val="false"/>
          </w:tcPr>
          <w:p>
            <w:pPr>
              <w:jc w:val="left"/>
              <w:widowControl/>
              <w:rPr>
                <w:rFonts w:hint="eastAsia" w:ascii="宋体" w:hAnsi="宋体"/>
                <w:sz w:val="24"/>
              </w:rPr>
            </w:pPr>
            <w:r>
              <w:rPr>
                <w:rFonts w:hint="eastAsia" w:ascii="宋体" w:hAnsi="宋体"/>
                <w:sz w:val="24"/>
              </w:rPr>
              <w:t xml:space="preserve">响应函、法定代表人资格证明书和政府采购供应商信用承诺书</w:t>
            </w:r>
            <w:r/>
          </w:p>
        </w:tc>
        <w:tc>
          <w:tcPr>
            <w:tcW w:w="3620" w:type="pct"/>
            <w:vAlign w:val="center"/>
            <w:textDirection w:val="lrTb"/>
            <w:noWrap w:val="false"/>
          </w:tcPr>
          <w:p>
            <w:pPr>
              <w:jc w:val="left"/>
              <w:widowControl/>
              <w:rPr>
                <w:rFonts w:hint="eastAsia" w:ascii="宋体" w:hAnsi="宋体"/>
                <w:b/>
                <w:bCs/>
                <w:sz w:val="24"/>
              </w:rPr>
            </w:pPr>
            <w:r>
              <w:rPr>
                <w:rFonts w:ascii="宋体" w:hAnsi="宋体"/>
                <w:sz w:val="24"/>
              </w:rPr>
              <w:t xml:space="preserve">按磋商文件要求</w:t>
            </w:r>
            <w:r>
              <w:rPr>
                <w:rFonts w:ascii="宋体" w:hAnsi="宋体"/>
                <w:b/>
                <w:bCs/>
                <w:sz w:val="24"/>
              </w:rPr>
              <w:t xml:space="preserve">提供</w:t>
            </w:r>
            <w:r>
              <w:rPr>
                <w:rFonts w:hint="eastAsia" w:ascii="宋体" w:hAnsi="宋体"/>
                <w:b/>
                <w:bCs/>
                <w:sz w:val="24"/>
              </w:rPr>
              <w:t xml:space="preserve">响应函、法定代表人资格证明书和政府采购供应商信用承诺书</w:t>
            </w:r>
            <w:r>
              <w:rPr>
                <w:rFonts w:ascii="宋体" w:hAnsi="宋体"/>
                <w:b/>
                <w:bCs/>
                <w:sz w:val="24"/>
              </w:rPr>
              <w:t xml:space="preserve">；</w:t>
            </w:r>
            <w:r>
              <w:rPr>
                <w:rFonts w:hint="eastAsia" w:ascii="宋体" w:hAnsi="宋体"/>
                <w:sz w:val="24"/>
              </w:rPr>
              <w:t xml:space="preserve">（格式详见《响应文件格式》）</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2</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响应完整性</w:t>
            </w:r>
            <w:r/>
          </w:p>
        </w:tc>
        <w:tc>
          <w:tcPr>
            <w:tcW w:w="3620" w:type="pct"/>
            <w:vAlign w:val="center"/>
            <w:textDirection w:val="lrTb"/>
            <w:noWrap w:val="false"/>
          </w:tcPr>
          <w:p>
            <w:pPr>
              <w:jc w:val="left"/>
              <w:widowControl/>
              <w:rPr>
                <w:rFonts w:hint="eastAsia" w:ascii="宋体" w:hAnsi="宋体"/>
                <w:sz w:val="24"/>
              </w:rPr>
            </w:pPr>
            <w:r>
              <w:rPr>
                <w:rFonts w:hint="eastAsia" w:ascii="宋体" w:hAnsi="宋体"/>
                <w:sz w:val="24"/>
              </w:rPr>
              <w:t xml:space="preserve">未</w:t>
            </w:r>
            <w:r>
              <w:rPr>
                <w:rFonts w:ascii="宋体" w:hAnsi="宋体"/>
                <w:sz w:val="24"/>
              </w:rPr>
              <w:t xml:space="preserve">将一个采购包中的内容拆开响应；</w:t>
            </w:r>
            <w:r/>
          </w:p>
          <w:p>
            <w:pPr>
              <w:jc w:val="left"/>
              <w:widowControl/>
              <w:rPr>
                <w:rFonts w:hint="eastAsia" w:ascii="宋体" w:hAnsi="宋体"/>
                <w:sz w:val="24"/>
              </w:rPr>
            </w:pPr>
            <w:r>
              <w:rPr>
                <w:rFonts w:hint="eastAsia" w:ascii="宋体" w:hAnsi="宋体"/>
                <w:sz w:val="24"/>
              </w:rPr>
              <w:t xml:space="preserve">（由评委审查，无需供应商提供材料）</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3</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响应报价</w:t>
            </w:r>
            <w:r/>
          </w:p>
        </w:tc>
        <w:tc>
          <w:tcPr>
            <w:tcW w:w="3620" w:type="pct"/>
            <w:vAlign w:val="center"/>
            <w:textDirection w:val="lrTb"/>
            <w:noWrap w:val="false"/>
          </w:tcPr>
          <w:p>
            <w:pPr>
              <w:jc w:val="left"/>
              <w:widowControl/>
              <w:rPr>
                <w:rFonts w:hint="eastAsia" w:ascii="宋体" w:hAnsi="宋体"/>
                <w:b/>
                <w:strike/>
                <w:sz w:val="24"/>
              </w:rPr>
            </w:pPr>
            <w:r>
              <w:rPr>
                <w:rFonts w:ascii="宋体" w:hAnsi="宋体"/>
                <w:sz w:val="24"/>
              </w:rPr>
              <w:t xml:space="preserve">响应报价</w:t>
            </w:r>
            <w:r>
              <w:rPr>
                <w:rFonts w:hint="eastAsia" w:ascii="宋体" w:hAnsi="宋体"/>
                <w:sz w:val="24"/>
              </w:rPr>
              <w:t xml:space="preserve">未</w:t>
            </w:r>
            <w:r>
              <w:rPr>
                <w:rFonts w:ascii="宋体" w:hAnsi="宋体"/>
                <w:sz w:val="24"/>
              </w:rPr>
              <w:t xml:space="preserve">超过磋商文件中规定的项目/采购包预算金额或者项目/采购包最高限价；</w:t>
            </w:r>
            <w:r>
              <w:rPr>
                <w:rFonts w:hint="eastAsia" w:ascii="宋体" w:hAnsi="宋体"/>
                <w:sz w:val="24"/>
              </w:rPr>
              <w:t xml:space="preserve">（</w:t>
            </w:r>
            <w:r>
              <w:rPr>
                <w:rFonts w:hint="eastAsia" w:ascii="宋体" w:hAnsi="宋体"/>
                <w:b/>
                <w:sz w:val="24"/>
              </w:rPr>
              <w:t xml:space="preserve">提供《分项报价表》，格式见</w:t>
            </w:r>
            <w:r>
              <w:rPr>
                <w:rFonts w:ascii="宋体" w:hAnsi="宋体"/>
                <w:b/>
                <w:sz w:val="24"/>
              </w:rPr>
              <w:t xml:space="preserve">《</w:t>
            </w:r>
            <w:r>
              <w:rPr>
                <w:rFonts w:hint="eastAsia" w:ascii="宋体" w:hAnsi="宋体"/>
                <w:b/>
                <w:sz w:val="24"/>
              </w:rPr>
              <w:t xml:space="preserve">响应</w:t>
            </w:r>
            <w:r>
              <w:rPr>
                <w:rFonts w:ascii="宋体" w:hAnsi="宋体"/>
                <w:b/>
                <w:sz w:val="24"/>
              </w:rPr>
              <w:t xml:space="preserve">文件格式》</w:t>
            </w:r>
            <w:r>
              <w:rPr>
                <w:rFonts w:hint="eastAsia" w:ascii="宋体" w:hAnsi="宋体"/>
                <w:b/>
                <w:sz w:val="24"/>
              </w:rPr>
              <w:t xml:space="preserve">）</w:t>
            </w:r>
            <w:r/>
          </w:p>
          <w:p>
            <w:pPr>
              <w:jc w:val="left"/>
              <w:widowControl/>
              <w:rPr>
                <w:rFonts w:hint="eastAsia" w:ascii="宋体" w:hAnsi="宋体"/>
                <w:sz w:val="24"/>
              </w:rPr>
            </w:pPr>
            <w:r>
              <w:rPr>
                <w:rFonts w:hint="eastAsia" w:ascii="宋体" w:hAnsi="宋体" w:eastAsia="宋体" w:cs="Times New Roman"/>
                <w:sz w:val="24"/>
              </w:rPr>
              <w:t xml:space="preserve">注：</w:t>
            </w:r>
            <w:r>
              <w:rPr>
                <w:rFonts w:ascii="宋体" w:hAnsi="宋体" w:eastAsia="宋体" w:cs="Times New Roman"/>
                <w:sz w:val="24"/>
              </w:rPr>
              <w:t xml:space="preserve">投标（响应）供应商</w:t>
            </w:r>
            <w:r>
              <w:rPr>
                <w:rFonts w:hint="eastAsia" w:ascii="宋体" w:hAnsi="宋体" w:eastAsia="宋体" w:cs="Times New Roman"/>
                <w:sz w:val="24"/>
              </w:rPr>
              <w:t xml:space="preserve">出现</w:t>
            </w:r>
            <w:r>
              <w:rPr>
                <w:rFonts w:ascii="宋体" w:hAnsi="宋体" w:eastAsia="宋体" w:cs="Times New Roman"/>
                <w:sz w:val="24"/>
              </w:rPr>
              <w:t xml:space="preserve">苏财购〔2025〕62号文件规定</w:t>
            </w:r>
            <w:r>
              <w:rPr>
                <w:rFonts w:hint="eastAsia" w:ascii="宋体" w:hAnsi="宋体" w:eastAsia="宋体" w:cs="Times New Roman"/>
                <w:sz w:val="24"/>
              </w:rPr>
              <w:t xml:space="preserve">的异常低价情形的，</w:t>
            </w:r>
            <w:r>
              <w:rPr>
                <w:rFonts w:ascii="宋体" w:hAnsi="宋体" w:eastAsia="宋体" w:cs="Times New Roman"/>
                <w:sz w:val="24"/>
              </w:rPr>
              <w:t xml:space="preserve">评标委员会（评审小组）</w:t>
            </w:r>
            <w:r>
              <w:rPr>
                <w:rFonts w:hint="eastAsia" w:ascii="宋体" w:hAnsi="宋体" w:eastAsia="宋体" w:cs="Times New Roman"/>
                <w:sz w:val="24"/>
              </w:rPr>
              <w:t xml:space="preserve">将通过苏采云系统要求其在合理的时间内提供</w:t>
            </w:r>
            <w:r>
              <w:rPr>
                <w:rFonts w:ascii="宋体" w:hAnsi="宋体" w:eastAsia="宋体" w:cs="Times New Roman"/>
                <w:sz w:val="24"/>
              </w:rPr>
              <w:t xml:space="preserve">书面说明及相关证明材料</w:t>
            </w:r>
            <w:r>
              <w:rPr>
                <w:rFonts w:hint="eastAsia" w:ascii="宋体" w:hAnsi="宋体" w:eastAsia="宋体" w:cs="Times New Roman"/>
                <w:sz w:val="24"/>
              </w:rPr>
              <w:t xml:space="preserve">；供应商不能证明其报价合理性的，</w:t>
            </w:r>
            <w:r>
              <w:rPr>
                <w:rFonts w:ascii="宋体" w:hAnsi="宋体" w:eastAsia="宋体" w:cs="Times New Roman"/>
                <w:sz w:val="24"/>
              </w:rPr>
              <w:t xml:space="preserve">评标委员会（评审小组）</w:t>
            </w:r>
            <w:r>
              <w:rPr>
                <w:rFonts w:hint="eastAsia" w:ascii="宋体" w:hAnsi="宋体" w:eastAsia="宋体" w:cs="Times New Roman"/>
                <w:sz w:val="24"/>
              </w:rPr>
              <w:t xml:space="preserve">应当将其作为无效响应处理。</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4</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报价唯一性</w:t>
            </w:r>
            <w:r/>
          </w:p>
        </w:tc>
        <w:tc>
          <w:tcPr>
            <w:tcW w:w="3620" w:type="pct"/>
            <w:vAlign w:val="center"/>
            <w:textDirection w:val="lrTb"/>
            <w:noWrap w:val="false"/>
          </w:tcPr>
          <w:p>
            <w:pPr>
              <w:jc w:val="left"/>
              <w:widowControl/>
              <w:rPr>
                <w:rFonts w:hint="eastAsia" w:ascii="宋体" w:hAnsi="宋体"/>
                <w:sz w:val="24"/>
              </w:rPr>
            </w:pPr>
            <w:r>
              <w:rPr>
                <w:rFonts w:ascii="宋体" w:hAnsi="宋体"/>
                <w:sz w:val="24"/>
              </w:rPr>
              <w:t xml:space="preserve">响应文件</w:t>
            </w:r>
            <w:r>
              <w:rPr>
                <w:rFonts w:hint="eastAsia" w:ascii="宋体" w:hAnsi="宋体"/>
                <w:sz w:val="24"/>
              </w:rPr>
              <w:t xml:space="preserve">未出现可选择性或可调整的报价（磋商文件另有规定的除外）</w:t>
            </w:r>
            <w:r>
              <w:rPr>
                <w:rFonts w:ascii="宋体" w:hAnsi="宋体"/>
                <w:sz w:val="24"/>
              </w:rPr>
              <w:t xml:space="preserve">；</w:t>
            </w:r>
            <w:r/>
          </w:p>
          <w:p>
            <w:pPr>
              <w:jc w:val="left"/>
              <w:widowControl/>
              <w:rPr>
                <w:rFonts w:hint="eastAsia" w:ascii="宋体" w:hAnsi="宋体"/>
                <w:sz w:val="24"/>
              </w:rPr>
            </w:pPr>
            <w:r>
              <w:rPr>
                <w:rFonts w:hint="eastAsia" w:ascii="宋体" w:hAnsi="宋体"/>
                <w:sz w:val="24"/>
              </w:rPr>
              <w:t xml:space="preserve">（由评委审查，无需供应商提供材料）</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5</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响应有效期</w:t>
            </w:r>
            <w:r/>
          </w:p>
        </w:tc>
        <w:tc>
          <w:tcPr>
            <w:tcW w:w="3620" w:type="pct"/>
            <w:vAlign w:val="center"/>
            <w:textDirection w:val="lrTb"/>
            <w:noWrap w:val="false"/>
          </w:tcPr>
          <w:p>
            <w:pPr>
              <w:jc w:val="left"/>
              <w:widowControl/>
              <w:rPr>
                <w:rFonts w:hint="eastAsia" w:ascii="宋体" w:hAnsi="宋体"/>
                <w:sz w:val="24"/>
              </w:rPr>
            </w:pPr>
            <w:r>
              <w:rPr>
                <w:rFonts w:ascii="宋体" w:hAnsi="宋体"/>
                <w:sz w:val="24"/>
              </w:rPr>
              <w:t xml:space="preserve">响应文件中承诺的响应有效期</w:t>
            </w:r>
            <w:r>
              <w:rPr>
                <w:rFonts w:hint="eastAsia" w:ascii="宋体" w:hAnsi="宋体"/>
                <w:sz w:val="24"/>
              </w:rPr>
              <w:t xml:space="preserve">满足</w:t>
            </w:r>
            <w:r>
              <w:rPr>
                <w:rFonts w:ascii="宋体" w:hAnsi="宋体"/>
                <w:sz w:val="24"/>
              </w:rPr>
              <w:t xml:space="preserve">磋商文件中载明的响应有效期的；</w:t>
            </w:r>
            <w:r/>
          </w:p>
          <w:p>
            <w:pPr>
              <w:jc w:val="left"/>
              <w:widowControl/>
              <w:rPr>
                <w:rFonts w:hint="eastAsia" w:ascii="宋体" w:hAnsi="宋体"/>
                <w:sz w:val="24"/>
              </w:rPr>
            </w:pPr>
            <w:r>
              <w:rPr>
                <w:rFonts w:hint="eastAsia" w:ascii="宋体" w:hAnsi="宋体"/>
                <w:sz w:val="24"/>
              </w:rPr>
              <w:t xml:space="preserve">（由评委审查，无需供应商提供材料）</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6</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签署、加盖公章</w:t>
            </w:r>
            <w:r/>
          </w:p>
        </w:tc>
        <w:tc>
          <w:tcPr>
            <w:tcW w:w="3620" w:type="pct"/>
            <w:vAlign w:val="center"/>
            <w:textDirection w:val="lrTb"/>
            <w:noWrap w:val="false"/>
          </w:tcPr>
          <w:p>
            <w:pPr>
              <w:jc w:val="left"/>
              <w:widowControl/>
              <w:rPr>
                <w:rFonts w:hint="eastAsia" w:ascii="宋体" w:hAnsi="宋体"/>
                <w:sz w:val="24"/>
              </w:rPr>
            </w:pPr>
            <w:r>
              <w:rPr>
                <w:rFonts w:ascii="宋体" w:hAnsi="宋体"/>
                <w:sz w:val="24"/>
              </w:rPr>
              <w:t xml:space="preserve">按照磋商文件要求签署、加盖公章的；</w:t>
            </w:r>
            <w:r/>
          </w:p>
          <w:p>
            <w:pPr>
              <w:jc w:val="left"/>
              <w:widowControl/>
              <w:rPr>
                <w:rFonts w:hint="eastAsia" w:ascii="宋体" w:hAnsi="宋体"/>
                <w:sz w:val="24"/>
              </w:rPr>
            </w:pPr>
            <w:r>
              <w:rPr>
                <w:rFonts w:hint="eastAsia" w:ascii="宋体" w:hAnsi="宋体"/>
                <w:sz w:val="24"/>
              </w:rPr>
              <w:t xml:space="preserve">（由评委审查，无需供应商提供材料）</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hint="eastAsia" w:ascii="宋体" w:hAnsi="宋体"/>
                <w:sz w:val="24"/>
              </w:rPr>
              <w:t xml:space="preserve">7</w:t>
            </w:r>
            <w:r/>
          </w:p>
        </w:tc>
        <w:tc>
          <w:tcPr>
            <w:tcW w:w="976" w:type="pct"/>
            <w:vAlign w:val="center"/>
            <w:textDirection w:val="lrTb"/>
            <w:noWrap w:val="false"/>
          </w:tcPr>
          <w:p>
            <w:pPr>
              <w:jc w:val="left"/>
              <w:widowControl/>
              <w:rPr>
                <w:rFonts w:hint="eastAsia" w:ascii="宋体" w:hAnsi="宋体"/>
                <w:sz w:val="24"/>
              </w:rPr>
            </w:pPr>
            <w:r>
              <w:rPr>
                <w:rFonts w:hint="eastAsia" w:ascii="宋体" w:hAnsi="宋体"/>
                <w:sz w:val="24"/>
              </w:rPr>
              <w:t xml:space="preserve">实质性格式</w:t>
            </w:r>
            <w:r/>
          </w:p>
        </w:tc>
        <w:tc>
          <w:tcPr>
            <w:tcW w:w="3620" w:type="pct"/>
            <w:vAlign w:val="center"/>
            <w:textDirection w:val="lrTb"/>
            <w:noWrap w:val="false"/>
          </w:tcPr>
          <w:p>
            <w:pPr>
              <w:jc w:val="left"/>
              <w:widowControl/>
              <w:rPr>
                <w:rFonts w:hint="eastAsia"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磋商文件</w:t>
            </w:r>
            <w:r>
              <w:rPr>
                <w:rFonts w:hint="eastAsia" w:ascii="宋体" w:hAnsi="宋体"/>
                <w:sz w:val="24"/>
              </w:rPr>
              <w:t xml:space="preserve">要求提供；</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8</w:t>
            </w:r>
            <w:r/>
          </w:p>
        </w:tc>
        <w:tc>
          <w:tcPr>
            <w:tcW w:w="976" w:type="pct"/>
            <w:vAlign w:val="center"/>
            <w:textDirection w:val="lrTb"/>
            <w:noWrap w:val="false"/>
          </w:tcPr>
          <w:p>
            <w:pPr>
              <w:jc w:val="left"/>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3620" w:type="pct"/>
            <w:vAlign w:val="center"/>
            <w:textDirection w:val="lrTb"/>
            <w:noWrap w:val="false"/>
          </w:tcPr>
          <w:p>
            <w:pPr>
              <w:jc w:val="left"/>
              <w:widowControl/>
              <w:rPr>
                <w:rFonts w:hint="eastAsia" w:ascii="宋体" w:hAnsi="宋体"/>
                <w:sz w:val="24"/>
              </w:rPr>
            </w:pPr>
            <w:r>
              <w:rPr>
                <w:rFonts w:ascii="宋体" w:hAnsi="宋体"/>
                <w:sz w:val="24"/>
              </w:rPr>
              <w:t xml:space="preserve">响应文件满足磋商文件第五章《采购需求》中</w:t>
            </w:r>
            <w:r>
              <w:rPr>
                <w:rFonts w:ascii="宋体" w:hAnsi="宋体" w:cs="Segoe UI Symbol"/>
                <w:sz w:val="24"/>
              </w:rPr>
              <w:t xml:space="preserve">★</w:t>
            </w:r>
            <w:r>
              <w:rPr>
                <w:rFonts w:ascii="宋体" w:hAnsi="宋体"/>
                <w:sz w:val="24"/>
              </w:rPr>
              <w:t xml:space="preserve">号条款要求的；</w:t>
            </w:r>
            <w:r>
              <w:rPr>
                <w:rFonts w:hint="eastAsia" w:ascii="宋体" w:hAnsi="宋体"/>
                <w:b/>
                <w:sz w:val="24"/>
              </w:rPr>
              <w:t xml:space="preserve">如有的，</w:t>
            </w:r>
            <w:r>
              <w:rPr>
                <w:rFonts w:hint="eastAsia" w:ascii="宋体" w:hAnsi="宋体" w:cs="宋体"/>
                <w:b/>
                <w:sz w:val="24"/>
              </w:rPr>
              <w:t xml:space="preserve">供应商应逐项提供相关证明材料</w:t>
            </w:r>
            <w:r>
              <w:rPr>
                <w:rFonts w:hint="eastAsia" w:ascii="宋体" w:hAnsi="宋体"/>
                <w:b/>
                <w:sz w:val="24"/>
              </w:rPr>
              <w:t xml:space="preserve">；如没有的，则无需供应商提供材料。</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9</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分包承担主体资质（如有）</w:t>
            </w:r>
            <w:r/>
          </w:p>
        </w:tc>
        <w:tc>
          <w:tcPr>
            <w:tcW w:w="3620"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p>
            <w:pPr>
              <w:jc w:val="left"/>
              <w:widowControl/>
              <w:rPr>
                <w:rFonts w:hint="eastAsia" w:ascii="宋体" w:hAnsi="宋体"/>
                <w:sz w:val="24"/>
              </w:rPr>
            </w:pPr>
            <w:r>
              <w:rPr>
                <w:rFonts w:hint="eastAsia" w:ascii="宋体" w:hAnsi="宋体"/>
                <w:sz w:val="24"/>
              </w:rPr>
              <w:t xml:space="preserve">（由评委审查，无需供应商提供材料）</w:t>
            </w:r>
            <w:r>
              <w:rPr>
                <w:rFonts w:ascii="宋体" w:hAnsi="宋体"/>
                <w:sz w:val="24"/>
              </w:rPr>
              <w:t xml:space="preserve"> </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10</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分包意向协议</w:t>
            </w:r>
            <w:r/>
          </w:p>
          <w:p>
            <w:pPr>
              <w:jc w:val="left"/>
              <w:widowControl/>
              <w:rPr>
                <w:rFonts w:hint="eastAsia" w:ascii="宋体" w:hAnsi="宋体"/>
                <w:sz w:val="24"/>
              </w:rPr>
            </w:pPr>
            <w:r>
              <w:rPr>
                <w:rFonts w:ascii="宋体" w:hAnsi="宋体"/>
                <w:sz w:val="24"/>
              </w:rPr>
              <w:t xml:space="preserve">（如有）</w:t>
            </w:r>
            <w:r/>
          </w:p>
        </w:tc>
        <w:tc>
          <w:tcPr>
            <w:tcW w:w="3620" w:type="pct"/>
            <w:vAlign w:val="center"/>
            <w:textDirection w:val="lrTb"/>
            <w:noWrap w:val="false"/>
          </w:tcPr>
          <w:p>
            <w:pPr>
              <w:jc w:val="left"/>
              <w:widowControl/>
              <w:rPr>
                <w:rFonts w:hint="eastAsia" w:ascii="宋体" w:hAnsi="宋体"/>
                <w:sz w:val="24"/>
              </w:rPr>
            </w:pPr>
            <w:r>
              <w:rPr>
                <w:rFonts w:ascii="宋体" w:hAnsi="宋体"/>
                <w:sz w:val="24"/>
              </w:rPr>
              <w:t xml:space="preserve">按磋商文件规定签订并提供分包意向协议原件的电子件的；</w:t>
            </w:r>
            <w:r>
              <w:rPr>
                <w:rFonts w:hint="eastAsia" w:ascii="宋体" w:hAnsi="宋体"/>
                <w:sz w:val="24"/>
              </w:rPr>
              <w:t xml:space="preserve">（如有）</w:t>
            </w:r>
            <w:r/>
          </w:p>
          <w:p>
            <w:pPr>
              <w:jc w:val="left"/>
              <w:widowControl/>
              <w:rPr>
                <w:rFonts w:hint="eastAsia" w:ascii="宋体" w:hAnsi="宋体"/>
                <w:sz w:val="24"/>
              </w:rPr>
            </w:pPr>
            <w:r>
              <w:rPr>
                <w:rFonts w:hint="eastAsia" w:ascii="宋体" w:hAnsi="宋体"/>
                <w:sz w:val="24"/>
              </w:rPr>
              <w:t xml:space="preserve">（由评委审查，无需供应商提供材料）</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11</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报价的修正（如有）</w:t>
            </w:r>
            <w:r/>
          </w:p>
        </w:tc>
        <w:tc>
          <w:tcPr>
            <w:tcW w:w="3620"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，或响应文件报价出现前后不一致</w:t>
            </w:r>
            <w:r>
              <w:rPr>
                <w:rFonts w:hint="eastAsia" w:ascii="宋体" w:hAnsi="宋体"/>
                <w:sz w:val="24"/>
              </w:rPr>
              <w:t xml:space="preserve">时</w:t>
            </w:r>
            <w:r>
              <w:rPr>
                <w:rFonts w:ascii="宋体" w:hAnsi="宋体"/>
                <w:sz w:val="24"/>
              </w:rPr>
              <w:t xml:space="preserve">，供应商对修正后的报价予</w:t>
            </w:r>
            <w:r>
              <w:rPr>
                <w:rFonts w:hint="eastAsia" w:ascii="宋体" w:hAnsi="宋体"/>
                <w:sz w:val="24"/>
              </w:rPr>
              <w:t xml:space="preserve">以</w:t>
            </w:r>
            <w:r>
              <w:rPr>
                <w:rFonts w:ascii="宋体" w:hAnsi="宋体"/>
                <w:sz w:val="24"/>
              </w:rPr>
              <w:t xml:space="preserve">确认；（如有）</w:t>
            </w:r>
            <w:r/>
          </w:p>
          <w:p>
            <w:pPr>
              <w:jc w:val="left"/>
              <w:widowControl/>
              <w:rPr>
                <w:rFonts w:hint="eastAsia" w:ascii="宋体" w:hAnsi="宋体"/>
                <w:sz w:val="24"/>
              </w:rPr>
            </w:pPr>
            <w:r>
              <w:rPr>
                <w:rFonts w:hint="eastAsia" w:ascii="宋体" w:hAnsi="宋体"/>
                <w:sz w:val="24"/>
              </w:rPr>
              <w:t xml:space="preserve">（由评委审查，无需供应商提供材料）</w:t>
            </w:r>
            <w:r/>
          </w:p>
        </w:tc>
      </w:tr>
      <w:tr>
        <w:trPr>
          <w:jc w:val="center"/>
          <w:trHeight w:val="429"/>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1</w:t>
            </w:r>
            <w:r>
              <w:rPr>
                <w:rFonts w:hint="eastAsia" w:ascii="宋体" w:hAnsi="宋体"/>
                <w:sz w:val="24"/>
              </w:rPr>
              <w:t xml:space="preserve">2</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进口产品</w:t>
            </w:r>
            <w:r/>
          </w:p>
          <w:p>
            <w:pPr>
              <w:jc w:val="left"/>
              <w:widowControl/>
              <w:rPr>
                <w:rFonts w:hint="eastAsia" w:ascii="宋体" w:hAnsi="宋体"/>
                <w:sz w:val="24"/>
              </w:rPr>
            </w:pPr>
            <w:r>
              <w:rPr>
                <w:rFonts w:ascii="宋体" w:hAnsi="宋体"/>
                <w:sz w:val="24"/>
              </w:rPr>
              <w:t xml:space="preserve">（如有）</w:t>
            </w:r>
            <w:r/>
          </w:p>
        </w:tc>
        <w:tc>
          <w:tcPr>
            <w:tcW w:w="3620" w:type="pct"/>
            <w:vAlign w:val="center"/>
            <w:textDirection w:val="lrTb"/>
            <w:noWrap w:val="false"/>
          </w:tcPr>
          <w:p>
            <w:pPr>
              <w:jc w:val="left"/>
              <w:widowControl/>
              <w:rPr>
                <w:rFonts w:hint="eastAsia"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p>
            <w:pPr>
              <w:jc w:val="left"/>
              <w:widowControl/>
              <w:rPr>
                <w:rFonts w:hint="eastAsia" w:ascii="宋体" w:hAnsi="宋体"/>
                <w:sz w:val="24"/>
              </w:rPr>
            </w:pPr>
            <w:r>
              <w:rPr>
                <w:rFonts w:ascii="宋体" w:hAnsi="宋体" w:cs="宋体"/>
                <w:sz w:val="24"/>
              </w:rPr>
              <w:t xml:space="preserve">（由评委审查，无需供应商提供材料）</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1</w:t>
            </w:r>
            <w:r>
              <w:rPr>
                <w:rFonts w:hint="eastAsia" w:ascii="宋体" w:hAnsi="宋体"/>
                <w:sz w:val="24"/>
              </w:rPr>
              <w:t xml:space="preserve">3</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国家有关部门对供应商的响应产品有强制性规定或要求的</w:t>
            </w:r>
            <w:r/>
          </w:p>
        </w:tc>
        <w:tc>
          <w:tcPr>
            <w:tcW w:w="3620"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p>
          <w:p>
            <w:pPr>
              <w:jc w:val="left"/>
              <w:widowControl/>
              <w:rPr>
                <w:rFonts w:hint="eastAsia" w:ascii="宋体" w:hAnsi="宋体"/>
                <w:sz w:val="24"/>
              </w:rPr>
            </w:pPr>
            <w:r>
              <w:rPr>
                <w:rFonts w:hint="eastAsia" w:ascii="宋体" w:hAnsi="宋体"/>
                <w:sz w:val="24"/>
              </w:rPr>
              <w:t xml:space="preserve">1）</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sz w:val="24"/>
              </w:rPr>
            </w:pPr>
            <w:r>
              <w:rPr>
                <w:rFonts w:hint="eastAsia" w:ascii="宋体" w:hAnsi="宋体"/>
                <w:sz w:val="24"/>
              </w:rPr>
              <w:t xml:space="preserve">2）</w:t>
            </w:r>
            <w:r>
              <w:rPr>
                <w:rFonts w:ascii="宋体" w:hAnsi="宋体"/>
                <w:sz w:val="24"/>
              </w:rPr>
              <w:t xml:space="preserve">响应产品如涉及计算机信息系统安全专用产品的，须</w:t>
            </w:r>
            <w:r>
              <w:rPr>
                <w:rFonts w:hint="eastAsia" w:ascii="宋体" w:hAnsi="宋体"/>
                <w:sz w:val="24"/>
              </w:rPr>
              <w:t xml:space="preserve">提供</w:t>
            </w:r>
            <w:r>
              <w:rPr>
                <w:rFonts w:ascii="宋体" w:hAnsi="宋体"/>
                <w:sz w:val="24"/>
              </w:rPr>
              <w:t xml:space="preserve">公安部颁发的计算机信息系统安全专用产品销售许可证；</w:t>
            </w:r>
            <w:r/>
          </w:p>
          <w:p>
            <w:pPr>
              <w:jc w:val="left"/>
              <w:widowControl/>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响应产品如有属于开展国家信息安全产品认证产品范围的，须</w:t>
            </w:r>
            <w:r>
              <w:rPr>
                <w:rFonts w:hint="eastAsia" w:ascii="宋体" w:hAnsi="宋体"/>
                <w:sz w:val="24"/>
              </w:rPr>
              <w:t xml:space="preserve">提供</w:t>
            </w:r>
            <w:r>
              <w:rPr>
                <w:rFonts w:ascii="宋体" w:hAnsi="宋体"/>
                <w:sz w:val="24"/>
              </w:rPr>
              <w:t xml:space="preserve">由中国网络安全审查技术与认证中心（原中国信息安全认证中心）按国家标准认证颁发的有效认证证书等）；</w:t>
            </w:r>
            <w:r/>
          </w:p>
          <w:p>
            <w:pPr>
              <w:jc w:val="left"/>
              <w:widowControl/>
              <w:rPr>
                <w:rFonts w:hint="eastAsia" w:ascii="宋体" w:hAnsi="宋体"/>
                <w:sz w:val="24"/>
              </w:rPr>
            </w:pPr>
            <w:r>
              <w:rPr>
                <w:rFonts w:hint="eastAsia" w:ascii="宋体" w:hAnsi="宋体"/>
                <w:sz w:val="24"/>
              </w:rPr>
              <w:t xml:space="preserve">4）</w:t>
            </w:r>
            <w:r>
              <w:rPr>
                <w:rFonts w:ascii="宋体" w:hAnsi="宋体"/>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p>
            <w:pPr>
              <w:jc w:val="left"/>
              <w:widowControl/>
              <w:rPr>
                <w:rFonts w:hint="eastAsia" w:ascii="宋体" w:hAnsi="宋体"/>
                <w:sz w:val="24"/>
              </w:rPr>
            </w:pPr>
            <w:r>
              <w:rPr>
                <w:rFonts w:hint="eastAsia" w:ascii="宋体" w:hAnsi="宋体"/>
                <w:sz w:val="24"/>
              </w:rPr>
              <w:t xml:space="preserve">（由评委审查，无需供应商提供材料）</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15</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公平竞争</w:t>
            </w:r>
            <w:r/>
          </w:p>
        </w:tc>
        <w:tc>
          <w:tcPr>
            <w:tcW w:w="3620" w:type="pct"/>
            <w:vAlign w:val="center"/>
            <w:textDirection w:val="lrTb"/>
            <w:noWrap w:val="false"/>
          </w:tcPr>
          <w:p>
            <w:pPr>
              <w:jc w:val="left"/>
              <w:widowControl/>
              <w:rPr>
                <w:rFonts w:hint="eastAsia"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p>
          <w:p>
            <w:pPr>
              <w:jc w:val="left"/>
              <w:widowControl/>
              <w:rPr>
                <w:rFonts w:hint="eastAsia" w:ascii="宋体" w:hAnsi="宋体"/>
                <w:sz w:val="24"/>
              </w:rPr>
            </w:pPr>
            <w:r>
              <w:rPr>
                <w:rFonts w:hint="eastAsia" w:ascii="宋体" w:hAnsi="宋体"/>
                <w:sz w:val="24"/>
              </w:rPr>
              <w:t xml:space="preserve">（由评委审查，无需供应商提供材料）</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16</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串通响应</w:t>
            </w:r>
            <w:r/>
          </w:p>
        </w:tc>
        <w:tc>
          <w:tcPr>
            <w:tcW w:w="3620"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 w:val="24"/>
              </w:rPr>
              <w:t xml:space="preserve">；</w:t>
            </w:r>
            <w:r/>
          </w:p>
          <w:p>
            <w:pPr>
              <w:jc w:val="left"/>
              <w:widowControl/>
              <w:rPr>
                <w:rFonts w:hint="eastAsia" w:ascii="宋体" w:hAnsi="宋体"/>
                <w:sz w:val="24"/>
              </w:rPr>
            </w:pPr>
            <w:r>
              <w:rPr>
                <w:rFonts w:hint="eastAsia" w:ascii="宋体" w:hAnsi="宋体"/>
                <w:sz w:val="24"/>
              </w:rPr>
              <w:t xml:space="preserve">（由评委审查，无需供应商提供材料）</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ascii="宋体" w:hAnsi="宋体"/>
                <w:sz w:val="24"/>
              </w:rPr>
              <w:t xml:space="preserve">17</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附加条件</w:t>
            </w:r>
            <w:r/>
          </w:p>
        </w:tc>
        <w:tc>
          <w:tcPr>
            <w:tcW w:w="3620" w:type="pct"/>
            <w:vAlign w:val="center"/>
            <w:textDirection w:val="lrTb"/>
            <w:noWrap w:val="false"/>
          </w:tcPr>
          <w:p>
            <w:pPr>
              <w:jc w:val="left"/>
              <w:widowControl/>
              <w:rPr>
                <w:rFonts w:hint="eastAsia" w:ascii="宋体" w:hAnsi="宋体"/>
                <w:sz w:val="24"/>
              </w:rPr>
            </w:pPr>
            <w:r>
              <w:rPr>
                <w:rFonts w:ascii="宋体" w:hAnsi="宋体"/>
                <w:sz w:val="24"/>
              </w:rPr>
              <w:t xml:space="preserve">响应文件</w:t>
            </w:r>
            <w:r>
              <w:rPr>
                <w:rFonts w:hint="eastAsia" w:ascii="宋体" w:hAnsi="宋体"/>
                <w:sz w:val="24"/>
              </w:rPr>
              <w:t xml:space="preserve">未</w:t>
            </w:r>
            <w:r>
              <w:rPr>
                <w:rFonts w:ascii="宋体" w:hAnsi="宋体"/>
                <w:sz w:val="24"/>
              </w:rPr>
              <w:t xml:space="preserve">含有采购人不能接受的附加条件的；</w:t>
            </w:r>
            <w:r/>
          </w:p>
          <w:p>
            <w:pPr>
              <w:jc w:val="left"/>
              <w:widowControl/>
              <w:rPr>
                <w:rFonts w:hint="eastAsia" w:ascii="宋体" w:hAnsi="宋体"/>
                <w:sz w:val="24"/>
              </w:rPr>
            </w:pPr>
            <w:r>
              <w:rPr>
                <w:rFonts w:hint="eastAsia" w:ascii="宋体" w:hAnsi="宋体"/>
                <w:sz w:val="24"/>
              </w:rPr>
              <w:t xml:space="preserve">（由评委审查，无需供应商提供材料）</w:t>
            </w:r>
            <w:r/>
          </w:p>
        </w:tc>
      </w:tr>
      <w:tr>
        <w:trPr>
          <w:jc w:val="center"/>
          <w:trHeight w:val="685"/>
        </w:trPr>
        <w:tc>
          <w:tcPr>
            <w:tcW w:w="404"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w:t>
            </w:r>
            <w:r>
              <w:rPr>
                <w:rFonts w:ascii="宋体" w:hAnsi="宋体"/>
                <w:sz w:val="24"/>
              </w:rPr>
              <w:t xml:space="preserve">8</w:t>
            </w:r>
            <w:r/>
          </w:p>
        </w:tc>
        <w:tc>
          <w:tcPr>
            <w:tcW w:w="976" w:type="pct"/>
            <w:vAlign w:val="center"/>
            <w:textDirection w:val="lrTb"/>
            <w:noWrap w:val="false"/>
          </w:tcPr>
          <w:p>
            <w:pPr>
              <w:jc w:val="left"/>
              <w:widowControl/>
              <w:rPr>
                <w:rFonts w:hint="eastAsia" w:ascii="宋体" w:hAnsi="宋体"/>
                <w:sz w:val="24"/>
              </w:rPr>
            </w:pPr>
            <w:r>
              <w:rPr>
                <w:rFonts w:ascii="宋体" w:hAnsi="宋体"/>
                <w:sz w:val="24"/>
              </w:rPr>
              <w:t xml:space="preserve">其他无效情形</w:t>
            </w:r>
            <w:r/>
          </w:p>
        </w:tc>
        <w:tc>
          <w:tcPr>
            <w:tcW w:w="3620" w:type="pct"/>
            <w:vAlign w:val="center"/>
            <w:textDirection w:val="lrTb"/>
            <w:noWrap w:val="false"/>
          </w:tcPr>
          <w:p>
            <w:pPr>
              <w:jc w:val="left"/>
              <w:widowControl/>
              <w:rPr>
                <w:rFonts w:hint="eastAsia"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p>
          <w:p>
            <w:pPr>
              <w:jc w:val="left"/>
              <w:widowControl/>
              <w:rPr>
                <w:rFonts w:hint="eastAsia" w:ascii="宋体" w:hAnsi="宋体"/>
                <w:sz w:val="24"/>
              </w:rPr>
            </w:pPr>
            <w:r>
              <w:rPr>
                <w:rFonts w:hint="eastAsia" w:ascii="宋体" w:hAnsi="宋体"/>
                <w:sz w:val="24"/>
              </w:rPr>
              <w:t xml:space="preserve">（由评委审查，无需供应商提供材料）</w:t>
            </w:r>
            <w:bookmarkEnd w:id="644"/>
            <w:r/>
            <w:r/>
          </w:p>
        </w:tc>
      </w:tr>
    </w:tbl>
    <w:p>
      <w:pPr>
        <w:numPr>
          <w:ilvl w:val="0"/>
          <w:numId w:val="10"/>
        </w:numPr>
        <w:spacing w:line="360" w:lineRule="auto"/>
        <w:tabs>
          <w:tab w:val="left" w:pos="360" w:leader="none"/>
        </w:tabs>
        <w:rPr>
          <w:rFonts w:hint="eastAsia" w:ascii="宋体" w:hAnsi="宋体"/>
          <w:sz w:val="24"/>
        </w:rPr>
        <w:outlineLvl w:val="1"/>
      </w:pPr>
      <w:r/>
      <w:bookmarkStart w:id="645" w:name="_Hlk139851547"/>
      <w:r/>
      <w:bookmarkStart w:id="646" w:name="_Hlk139851621"/>
      <w:r>
        <w:rPr>
          <w:rFonts w:ascii="宋体" w:hAnsi="宋体"/>
          <w:sz w:val="24"/>
        </w:rPr>
        <w:t xml:space="preserve">磋商、响应文件有关事项的澄清、说明或者更正和最终报价</w:t>
      </w:r>
      <w:r/>
    </w:p>
    <w:p>
      <w:pPr>
        <w:numPr>
          <w:ilvl w:val="1"/>
          <w:numId w:val="10"/>
        </w:numPr>
        <w:ind w:left="1077" w:hanging="720"/>
        <w:spacing w:line="360" w:lineRule="auto"/>
        <w:tabs>
          <w:tab w:val="left" w:pos="1080" w:leader="none"/>
        </w:tabs>
        <w:rPr>
          <w:rFonts w:hint="eastAsia" w:ascii="宋体" w:hAnsi="宋体"/>
          <w:sz w:val="24"/>
        </w:rPr>
      </w:pPr>
      <w:r>
        <w:rPr>
          <w:rFonts w:ascii="宋体" w:hAnsi="宋体"/>
          <w:sz w:val="24"/>
        </w:rPr>
        <w:t xml:space="preserve">磋商小组所有成员应当集中与单一供应商分别进行磋商，并给予所有参加磋商的供应商平等的磋商机会。</w:t>
      </w:r>
      <w:r/>
    </w:p>
    <w:p>
      <w:pPr>
        <w:numPr>
          <w:ilvl w:val="1"/>
          <w:numId w:val="10"/>
        </w:numPr>
        <w:ind w:left="1077" w:hanging="720"/>
        <w:spacing w:line="360" w:lineRule="auto"/>
        <w:tabs>
          <w:tab w:val="left" w:pos="1080" w:leader="none"/>
          <w:tab w:val="left" w:pos="1872" w:leader="none"/>
        </w:tabs>
        <w:rPr>
          <w:rFonts w:hint="eastAsia" w:ascii="宋体" w:hAnsi="宋体"/>
          <w:sz w:val="24"/>
        </w:rPr>
      </w:pPr>
      <w:r>
        <w:rPr>
          <w:rFonts w:ascii="宋体" w:hAnsi="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077" w:hanging="720"/>
        <w:spacing w:line="360" w:lineRule="auto"/>
        <w:tabs>
          <w:tab w:val="left" w:pos="1080" w:leader="none"/>
          <w:tab w:val="left" w:pos="1872" w:leader="none"/>
        </w:tabs>
        <w:rPr>
          <w:rFonts w:hint="eastAsia" w:ascii="宋体" w:hAnsi="宋体"/>
          <w:sz w:val="24"/>
        </w:rPr>
      </w:pPr>
      <w:r/>
      <w:bookmarkStart w:id="647" w:name="_Hlk139851485"/>
      <w:r>
        <w:rPr>
          <w:rFonts w:ascii="宋体" w:hAnsi="宋体"/>
          <w:sz w:val="24"/>
        </w:rPr>
        <w:t xml:space="preserve">对磋商文件作出的实质性变动是磋商文件的有效组成部分，磋商小组应当及时</w:t>
      </w:r>
      <w:r>
        <w:rPr>
          <w:rFonts w:hint="eastAsia" w:ascii="宋体" w:hAnsi="宋体"/>
          <w:sz w:val="24"/>
        </w:rPr>
        <w:t xml:space="preserve">通过政府采购一体化平台“苏采云”系统</w:t>
      </w:r>
      <w:r>
        <w:rPr>
          <w:rFonts w:ascii="宋体" w:hAnsi="宋体"/>
          <w:sz w:val="24"/>
        </w:rPr>
        <w:t xml:space="preserve">以书面形式同时通知所有参加磋商的供应商。</w:t>
      </w:r>
      <w:bookmarkEnd w:id="647"/>
      <w:r/>
      <w:r/>
    </w:p>
    <w:p>
      <w:pPr>
        <w:numPr>
          <w:ilvl w:val="1"/>
          <w:numId w:val="10"/>
        </w:numPr>
        <w:ind w:left="1077" w:hanging="720"/>
        <w:spacing w:line="360" w:lineRule="auto"/>
        <w:tabs>
          <w:tab w:val="left" w:pos="1080" w:leader="none"/>
          <w:tab w:val="left" w:pos="1872" w:leader="none"/>
        </w:tabs>
        <w:rPr>
          <w:rFonts w:hint="eastAsia" w:ascii="宋体" w:hAnsi="宋体"/>
          <w:sz w:val="24"/>
        </w:rPr>
      </w:pPr>
      <w:r>
        <w:rPr>
          <w:rFonts w:ascii="宋体" w:hAnsi="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077" w:hanging="720"/>
        <w:spacing w:line="360" w:lineRule="auto"/>
        <w:tabs>
          <w:tab w:val="left" w:pos="1080" w:leader="none"/>
          <w:tab w:val="left" w:pos="1872" w:leader="none"/>
        </w:tabs>
        <w:rPr>
          <w:rFonts w:hint="eastAsia" w:ascii="宋体" w:hAnsi="宋体"/>
          <w:sz w:val="24"/>
        </w:rPr>
      </w:pPr>
      <w:r>
        <w:rPr>
          <w:rFonts w:ascii="宋体" w:hAnsi="宋体"/>
          <w:sz w:val="24"/>
        </w:rPr>
        <w:t xml:space="preserve">响应文件的澄清、说明或者更正</w:t>
      </w:r>
      <w:r>
        <w:rPr>
          <w:rFonts w:hint="eastAsia" w:ascii="宋体" w:hAnsi="宋体"/>
          <w:sz w:val="24"/>
        </w:rPr>
        <w:t xml:space="preserve">：</w:t>
      </w:r>
      <w:r/>
    </w:p>
    <w:p>
      <w:pPr>
        <w:ind w:left="1080"/>
        <w:spacing w:line="360" w:lineRule="auto"/>
        <w:tabs>
          <w:tab w:val="left" w:pos="1980" w:leader="none"/>
        </w:tabs>
        <w:rPr>
          <w:rFonts w:hint="eastAsia" w:ascii="宋体" w:hAnsi="宋体"/>
          <w:sz w:val="24"/>
        </w:rPr>
      </w:pPr>
      <w:r>
        <w:rPr>
          <w:rFonts w:hint="eastAsia" w:ascii="宋体" w:hAnsi="宋体"/>
          <w:sz w:val="24"/>
        </w:rPr>
        <w:t xml:space="preserve">评审</w:t>
      </w:r>
      <w:r>
        <w:rPr>
          <w:rFonts w:ascii="宋体" w:hAnsi="宋体"/>
          <w:sz w:val="24"/>
        </w:rPr>
        <w:t xml:space="preserve">过程中，</w:t>
      </w:r>
      <w:r>
        <w:rPr>
          <w:rFonts w:hint="eastAsia" w:ascii="宋体" w:hAnsi="宋体"/>
          <w:sz w:val="24"/>
        </w:rPr>
        <w:t xml:space="preserve">磋商小组</w:t>
      </w:r>
      <w:r>
        <w:rPr>
          <w:rFonts w:ascii="宋体" w:hAnsi="宋体"/>
          <w:sz w:val="24"/>
        </w:rPr>
        <w:t xml:space="preserve">会将</w:t>
      </w:r>
      <w:r>
        <w:rPr>
          <w:rFonts w:hint="eastAsia" w:ascii="宋体" w:hAnsi="宋体"/>
          <w:sz w:val="24"/>
        </w:rPr>
        <w:t xml:space="preserve">通过政府采购一体化平台“苏采云”系统</w:t>
      </w:r>
      <w:r>
        <w:rPr>
          <w:rFonts w:ascii="宋体" w:hAnsi="宋体"/>
          <w:sz w:val="24"/>
        </w:rPr>
        <w:t xml:space="preserve">以书面形式要求</w:t>
      </w:r>
      <w:r>
        <w:rPr>
          <w:rFonts w:hint="eastAsia" w:ascii="宋体" w:hAnsi="宋体"/>
          <w:sz w:val="24"/>
        </w:rPr>
        <w:t xml:space="preserve">供应商</w:t>
      </w:r>
      <w:r>
        <w:rPr>
          <w:rFonts w:ascii="宋体" w:hAnsi="宋体"/>
          <w:sz w:val="24"/>
        </w:rPr>
        <w:t xml:space="preserve">对其</w:t>
      </w:r>
      <w:r>
        <w:rPr>
          <w:rFonts w:hint="eastAsia" w:ascii="宋体" w:hAnsi="宋体"/>
          <w:sz w:val="24"/>
        </w:rPr>
        <w:t xml:space="preserve">响应</w:t>
      </w:r>
      <w:r>
        <w:rPr>
          <w:rFonts w:ascii="宋体" w:hAnsi="宋体"/>
          <w:sz w:val="24"/>
        </w:rPr>
        <w:t xml:space="preserve">文件中含义不明确、同类问题表述不一致或者有明显文字和计算错误的内容，作出必要的澄清、说明或者补正。</w:t>
      </w:r>
      <w:r>
        <w:rPr>
          <w:rFonts w:hint="eastAsia" w:ascii="宋体" w:hAnsi="宋体"/>
          <w:sz w:val="24"/>
        </w:rPr>
        <w:t xml:space="preserve">供应商</w:t>
      </w:r>
      <w:r>
        <w:rPr>
          <w:rFonts w:ascii="宋体" w:hAnsi="宋体"/>
          <w:sz w:val="24"/>
        </w:rPr>
        <w:t xml:space="preserve">的澄清、说明或者补正应当采用书面形式，并加盖</w:t>
      </w:r>
      <w:r>
        <w:rPr>
          <w:rFonts w:hint="eastAsia" w:ascii="宋体" w:hAnsi="宋体"/>
          <w:sz w:val="24"/>
        </w:rPr>
        <w:t xml:space="preserve">电子</w:t>
      </w:r>
      <w:r>
        <w:rPr>
          <w:rFonts w:ascii="宋体" w:hAnsi="宋体"/>
          <w:sz w:val="24"/>
        </w:rPr>
        <w:t xml:space="preserve">公章。</w:t>
      </w:r>
      <w:r>
        <w:rPr>
          <w:rFonts w:hint="eastAsia" w:ascii="宋体" w:hAnsi="宋体"/>
          <w:sz w:val="24"/>
        </w:rPr>
        <w:t xml:space="preserve">供应商</w:t>
      </w:r>
      <w:r>
        <w:rPr>
          <w:rFonts w:ascii="宋体" w:hAnsi="宋体"/>
          <w:sz w:val="24"/>
        </w:rPr>
        <w:t xml:space="preserve">的澄清、说明或者补正不得超出</w:t>
      </w:r>
      <w:r>
        <w:rPr>
          <w:rFonts w:hint="eastAsia" w:ascii="宋体" w:hAnsi="宋体"/>
          <w:sz w:val="24"/>
        </w:rPr>
        <w:t xml:space="preserve">响应</w:t>
      </w:r>
      <w:r>
        <w:rPr>
          <w:rFonts w:ascii="宋体" w:hAnsi="宋体"/>
          <w:sz w:val="24"/>
        </w:rPr>
        <w:t xml:space="preserve">文件的范围或者改变</w:t>
      </w:r>
      <w:r>
        <w:rPr>
          <w:rFonts w:hint="eastAsia" w:ascii="宋体" w:hAnsi="宋体"/>
          <w:sz w:val="24"/>
        </w:rPr>
        <w:t xml:space="preserve">响应</w:t>
      </w:r>
      <w:r>
        <w:rPr>
          <w:rFonts w:ascii="宋体" w:hAnsi="宋体"/>
          <w:sz w:val="24"/>
        </w:rPr>
        <w:t xml:space="preserve">文件的实质性内容。澄清文件将作为</w:t>
      </w:r>
      <w:r>
        <w:rPr>
          <w:rFonts w:hint="eastAsia" w:ascii="宋体" w:hAnsi="宋体"/>
          <w:sz w:val="24"/>
        </w:rPr>
        <w:t xml:space="preserve">响应</w:t>
      </w:r>
      <w:r>
        <w:rPr>
          <w:rFonts w:ascii="宋体" w:hAnsi="宋体"/>
          <w:sz w:val="24"/>
        </w:rPr>
        <w:t xml:space="preserve">文件内容的一部分。</w:t>
      </w:r>
      <w:r/>
    </w:p>
    <w:p>
      <w:pPr>
        <w:numPr>
          <w:ilvl w:val="1"/>
          <w:numId w:val="10"/>
        </w:numPr>
        <w:ind w:left="1077" w:hanging="720"/>
        <w:spacing w:line="360" w:lineRule="auto"/>
        <w:rPr>
          <w:rFonts w:hint="eastAsia" w:ascii="宋体" w:hAnsi="宋体"/>
          <w:b/>
          <w:sz w:val="24"/>
        </w:rPr>
      </w:pPr>
      <w:r>
        <w:rPr>
          <w:rFonts w:ascii="宋体" w:hAnsi="宋体"/>
          <w:b/>
          <w:sz w:val="24"/>
        </w:rPr>
        <w:t xml:space="preserve">磋商结束后，磋商小组将要求所有实质性响应的供应商在规定时间内</w:t>
      </w:r>
      <w:r>
        <w:rPr>
          <w:rFonts w:hint="eastAsia" w:ascii="宋体" w:hAnsi="宋体"/>
          <w:b/>
          <w:sz w:val="24"/>
        </w:rPr>
        <w:t xml:space="preserve">通过“苏采云”系统</w:t>
      </w:r>
      <w:r>
        <w:rPr>
          <w:rFonts w:ascii="宋体" w:hAnsi="宋体"/>
          <w:b/>
          <w:sz w:val="24"/>
        </w:rPr>
        <w:t xml:space="preserve">提交最</w:t>
      </w:r>
      <w:r>
        <w:rPr>
          <w:rFonts w:hint="eastAsia" w:ascii="宋体" w:hAnsi="宋体"/>
          <w:b/>
          <w:sz w:val="24"/>
        </w:rPr>
        <w:t xml:space="preserve">终</w:t>
      </w:r>
      <w:r>
        <w:rPr>
          <w:rFonts w:ascii="宋体" w:hAnsi="宋体"/>
          <w:b/>
          <w:sz w:val="24"/>
        </w:rPr>
        <w:t xml:space="preserve">报价</w:t>
      </w:r>
      <w:r>
        <w:rPr>
          <w:rFonts w:hint="eastAsia" w:ascii="宋体" w:hAnsi="宋体"/>
          <w:b/>
          <w:sz w:val="24"/>
        </w:rPr>
        <w:t xml:space="preserve">。</w:t>
      </w:r>
      <w:r/>
    </w:p>
    <w:p>
      <w:pPr>
        <w:numPr>
          <w:ilvl w:val="1"/>
          <w:numId w:val="10"/>
        </w:numPr>
        <w:ind w:left="1077" w:hanging="720"/>
        <w:spacing w:line="360" w:lineRule="auto"/>
        <w:tabs>
          <w:tab w:val="left" w:pos="1080" w:leader="none"/>
          <w:tab w:val="left" w:pos="1872" w:leader="none"/>
        </w:tabs>
        <w:rPr>
          <w:rFonts w:hint="eastAsia" w:ascii="宋体" w:hAnsi="宋体"/>
          <w:sz w:val="24"/>
        </w:rPr>
      </w:pPr>
      <w:r>
        <w:rPr>
          <w:rFonts w:ascii="宋体" w:hAnsi="宋体"/>
          <w:sz w:val="24"/>
        </w:rPr>
        <w:t xml:space="preserve">磋商文件能够详细列明采购标的的技术、服务要求的，磋商结束后，磋商小组应当要求所有实质</w:t>
      </w:r>
      <w:r>
        <w:rPr>
          <w:rFonts w:ascii="宋体" w:hAnsi="宋体"/>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077" w:hanging="720"/>
        <w:spacing w:line="360" w:lineRule="auto"/>
        <w:tabs>
          <w:tab w:val="left" w:pos="1080" w:leader="none"/>
          <w:tab w:val="left" w:pos="1872" w:leader="none"/>
        </w:tabs>
        <w:rPr>
          <w:rFonts w:hint="eastAsia" w:ascii="宋体" w:hAnsi="宋体"/>
          <w:sz w:val="24"/>
        </w:rPr>
      </w:pPr>
      <w:r>
        <w:rPr>
          <w:rFonts w:ascii="宋体" w:hAnsi="宋体"/>
          <w:sz w:val="24"/>
        </w:rPr>
        <w:t xml:space="preserve">最终报价是供应商响应文件的有效组成部分。</w:t>
      </w:r>
      <w:r/>
    </w:p>
    <w:p>
      <w:pPr>
        <w:numPr>
          <w:ilvl w:val="1"/>
          <w:numId w:val="10"/>
        </w:numPr>
        <w:ind w:left="1077" w:hanging="720"/>
        <w:spacing w:line="360" w:lineRule="auto"/>
        <w:tabs>
          <w:tab w:val="left" w:pos="1080" w:leader="none"/>
          <w:tab w:val="left" w:pos="1872" w:leader="none"/>
        </w:tabs>
        <w:rPr>
          <w:rFonts w:hint="eastAsia" w:ascii="宋体" w:hAnsi="宋体"/>
          <w:sz w:val="24"/>
        </w:rPr>
      </w:pPr>
      <w:r>
        <w:rPr>
          <w:rFonts w:ascii="宋体" w:hAnsi="宋体"/>
          <w:sz w:val="24"/>
        </w:rPr>
        <w:t xml:space="preserve">已提交响应文件的供应商，在提交最终报价之前，可以根据磋商情况退出磋商。</w:t>
      </w:r>
      <w:r/>
    </w:p>
    <w:p>
      <w:pPr>
        <w:ind w:firstLine="482"/>
        <w:spacing w:line="360" w:lineRule="auto"/>
        <w:tabs>
          <w:tab w:val="left" w:pos="1080" w:leader="none"/>
          <w:tab w:val="left" w:pos="1589" w:leader="none"/>
          <w:tab w:val="left" w:pos="1980" w:leader="none"/>
          <w:tab w:val="left" w:pos="2035" w:leader="none"/>
          <w:tab w:val="left" w:pos="2114" w:leader="none"/>
        </w:tabs>
        <w:rPr>
          <w:rFonts w:hint="eastAsia" w:ascii="宋体" w:hAnsi="宋体"/>
          <w:sz w:val="24"/>
        </w:rPr>
      </w:pPr>
      <w:r>
        <w:rPr>
          <w:rFonts w:hint="eastAsia" w:ascii="宋体" w:hAnsi="宋体"/>
          <w:b/>
          <w:bCs/>
          <w:sz w:val="24"/>
        </w:rPr>
        <w:t xml:space="preserve">2.10  </w:t>
      </w:r>
      <w:r>
        <w:rPr>
          <w:rFonts w:hint="eastAsia" w:ascii="宋体" w:hAnsi="宋体" w:cs="宋体"/>
          <w:b/>
          <w:bCs/>
          <w:sz w:val="24"/>
        </w:rPr>
        <w:t xml:space="preserve">根据苏财购〔</w:t>
      </w:r>
      <w:r>
        <w:rPr>
          <w:rFonts w:ascii="宋体" w:hAnsi="宋体" w:cs="宋体"/>
          <w:b/>
          <w:bCs/>
          <w:sz w:val="24"/>
        </w:rPr>
        <w:t xml:space="preserve">2025</w:t>
      </w:r>
      <w:r>
        <w:rPr>
          <w:rFonts w:hint="eastAsia" w:ascii="宋体" w:hAnsi="宋体" w:cs="宋体"/>
          <w:b/>
          <w:bCs/>
          <w:sz w:val="24"/>
        </w:rPr>
        <w:t xml:space="preserve">〕</w:t>
      </w:r>
      <w:r>
        <w:rPr>
          <w:rFonts w:ascii="宋体" w:hAnsi="宋体" w:cs="宋体"/>
          <w:b/>
          <w:bCs/>
          <w:sz w:val="24"/>
        </w:rPr>
        <w:t xml:space="preserve">62</w:t>
      </w:r>
      <w:r>
        <w:rPr>
          <w:rFonts w:hint="eastAsia" w:ascii="宋体" w:hAnsi="宋体" w:cs="宋体"/>
          <w:b/>
          <w:bCs/>
          <w:sz w:val="24"/>
        </w:rPr>
        <w:t xml:space="preserve">号《关于推动解决政府采购异常低价问题相关工作的通知》：（一）评审过程中出现下列情形之一的，评审委员会应当启动异常低价投标（响应）审查程序：① 投标（响应）报价低于采购项目预算50%的，即投标（响应）报价&lt;采购项目预算×50%；② 投标（响应）报价低于采购项目最高限价45% 的，即投标（响应）报价&lt;采购项目最高限价×45%；③ 评审委员会认定的供应商报价过低、有可能</w:t>
      </w:r>
      <w:r>
        <w:rPr>
          <w:rFonts w:hint="eastAsia" w:ascii="宋体" w:hAnsi="宋体" w:cs="宋体"/>
          <w:b/>
          <w:bCs/>
          <w:sz w:val="24"/>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645"/>
      <w:r/>
      <w:r/>
    </w:p>
    <w:p>
      <w:pPr>
        <w:numPr>
          <w:ilvl w:val="0"/>
          <w:numId w:val="10"/>
        </w:numPr>
        <w:spacing w:line="360" w:lineRule="auto"/>
        <w:tabs>
          <w:tab w:val="left" w:pos="360" w:leader="none"/>
        </w:tabs>
        <w:rPr>
          <w:rFonts w:hint="eastAsia" w:ascii="宋体" w:hAnsi="宋体"/>
          <w:sz w:val="24"/>
        </w:rPr>
        <w:outlineLvl w:val="1"/>
      </w:pPr>
      <w:r>
        <w:rPr>
          <w:rFonts w:ascii="宋体" w:hAnsi="宋体"/>
          <w:sz w:val="24"/>
        </w:rPr>
        <w:t xml:space="preserve">最终报价的算术修正及政策调整</w:t>
      </w:r>
      <w:r/>
    </w:p>
    <w:p>
      <w:pPr>
        <w:numPr>
          <w:ilvl w:val="1"/>
          <w:numId w:val="10"/>
        </w:numPr>
        <w:ind w:left="1077" w:hanging="720"/>
        <w:spacing w:line="360" w:lineRule="auto"/>
        <w:tabs>
          <w:tab w:val="left" w:pos="1080" w:leader="none"/>
        </w:tabs>
        <w:rPr>
          <w:rFonts w:hint="eastAsia" w:ascii="宋体" w:hAnsi="宋体"/>
          <w:sz w:val="24"/>
        </w:rPr>
      </w:pPr>
      <w:r>
        <w:rPr>
          <w:rFonts w:ascii="宋体" w:hAnsi="宋体"/>
          <w:sz w:val="24"/>
        </w:rPr>
        <w:t xml:space="preserve">最终报价须包含竞争性磋商文件全部内容，如</w:t>
      </w:r>
      <w:r>
        <w:rPr>
          <w:rFonts w:hint="eastAsia" w:ascii="宋体" w:hAnsi="宋体"/>
          <w:sz w:val="24"/>
        </w:rPr>
        <w:t xml:space="preserve">最后</w:t>
      </w:r>
      <w:r>
        <w:rPr>
          <w:rFonts w:ascii="宋体" w:hAnsi="宋体"/>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b/>
          <w:sz w:val="24"/>
        </w:rPr>
        <w:t xml:space="preserve">响应无效</w:t>
      </w:r>
      <w:r>
        <w:rPr>
          <w:rFonts w:ascii="宋体" w:hAnsi="宋体"/>
          <w:sz w:val="24"/>
        </w:rPr>
        <w:t xml:space="preserve">。</w:t>
      </w:r>
      <w:r/>
    </w:p>
    <w:p>
      <w:pPr>
        <w:numPr>
          <w:ilvl w:val="1"/>
          <w:numId w:val="10"/>
        </w:numPr>
        <w:ind w:left="1077" w:hanging="720"/>
        <w:spacing w:line="360" w:lineRule="auto"/>
        <w:tabs>
          <w:tab w:val="left" w:pos="1080" w:leader="none"/>
          <w:tab w:val="left" w:pos="1872" w:leader="none"/>
        </w:tabs>
        <w:rPr>
          <w:rFonts w:hint="eastAsia" w:ascii="宋体" w:hAnsi="宋体"/>
          <w:sz w:val="24"/>
        </w:rPr>
      </w:pPr>
      <w:r>
        <w:rPr>
          <w:rFonts w:ascii="宋体" w:hAnsi="宋体"/>
          <w:sz w:val="24"/>
        </w:rPr>
        <w:t xml:space="preserve">最终报价出现前后不一致的，按照下列规定修正：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rFonts w:hint="eastAsia" w:ascii="宋体" w:hAnsi="宋体"/>
          <w:sz w:val="24"/>
        </w:rPr>
      </w:pPr>
      <w:r>
        <w:rPr>
          <w:rFonts w:ascii="宋体" w:hAnsi="宋体"/>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sz w:val="24"/>
          <w:u w:val="single"/>
        </w:rPr>
      </w:pPr>
      <w:r>
        <w:rPr>
          <w:rFonts w:ascii="宋体" w:hAnsi="宋体"/>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sz w:val="24"/>
        </w:rPr>
      </w:pPr>
      <w:r>
        <w:rPr>
          <w:rFonts w:ascii="Segoe UI Symbol" w:hAnsi="Segoe UI Symbol" w:cs="Segoe UI Symbol"/>
          <w:sz w:val="24"/>
        </w:rPr>
        <w:t xml:space="preserve">☑</w:t>
      </w:r>
      <w:r>
        <w:rPr>
          <w:rFonts w:ascii="宋体" w:hAnsi="宋体"/>
          <w:sz w:val="24"/>
        </w:rPr>
        <w:t xml:space="preserve">无，按下述3.2.2-3.2.5项规定修正。</w:t>
      </w:r>
      <w:r/>
    </w:p>
    <w:p>
      <w:pPr>
        <w:numPr>
          <w:ilvl w:val="2"/>
          <w:numId w:val="10"/>
        </w:numPr>
        <w:ind w:left="2035"/>
        <w:spacing w:line="360" w:lineRule="auto"/>
        <w:tabs>
          <w:tab w:val="left" w:pos="2035" w:leader="none"/>
          <w:tab w:val="left" w:pos="2114" w:leader="none"/>
          <w:tab w:val="left" w:pos="2977" w:leader="none"/>
        </w:tabs>
        <w:rPr>
          <w:rFonts w:hint="eastAsia" w:ascii="宋体" w:hAnsi="宋体"/>
          <w:sz w:val="24"/>
        </w:rPr>
      </w:pPr>
      <w:r>
        <w:rPr>
          <w:rFonts w:ascii="宋体" w:hAnsi="宋体"/>
          <w:sz w:val="24"/>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rFonts w:hint="eastAsia" w:ascii="宋体" w:hAnsi="宋体"/>
          <w:sz w:val="24"/>
        </w:rPr>
      </w:pPr>
      <w:r>
        <w:rPr>
          <w:rFonts w:ascii="宋体" w:hAnsi="宋体"/>
          <w:sz w:val="24"/>
        </w:rPr>
        <w:t xml:space="preserve">单价金额小数点或者百分比有明显错位的，以最终报价一览表的总价为准，并修改单价；</w:t>
      </w:r>
      <w:r/>
    </w:p>
    <w:p>
      <w:pPr>
        <w:numPr>
          <w:ilvl w:val="2"/>
          <w:numId w:val="10"/>
        </w:numPr>
        <w:ind w:left="2035"/>
        <w:spacing w:line="360" w:lineRule="auto"/>
        <w:tabs>
          <w:tab w:val="left" w:pos="2035" w:leader="none"/>
          <w:tab w:val="left" w:pos="2114" w:leader="none"/>
          <w:tab w:val="left" w:pos="2977" w:leader="none"/>
        </w:tabs>
        <w:rPr>
          <w:rFonts w:hint="eastAsia" w:ascii="宋体" w:hAnsi="宋体"/>
          <w:sz w:val="24"/>
        </w:rPr>
      </w:pPr>
      <w:r>
        <w:rPr>
          <w:rFonts w:ascii="宋体" w:hAnsi="宋体"/>
          <w:sz w:val="24"/>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rFonts w:hint="eastAsia" w:ascii="宋体" w:hAnsi="宋体"/>
          <w:sz w:val="24"/>
        </w:rPr>
      </w:pPr>
      <w:r>
        <w:rPr>
          <w:rFonts w:ascii="宋体" w:hAnsi="宋体"/>
          <w:sz w:val="24"/>
        </w:rPr>
        <w:t xml:space="preserve">同时出现两种以上不一致的，按照前款规定的顺序修正。修正后的报价经供应商书面确认后产生约束力，供应商不确认的，</w:t>
      </w:r>
      <w:r>
        <w:rPr>
          <w:rFonts w:ascii="宋体" w:hAnsi="宋体"/>
          <w:b/>
          <w:sz w:val="24"/>
        </w:rPr>
        <w:t xml:space="preserve">其响应无效</w:t>
      </w:r>
      <w:r>
        <w:rPr>
          <w:rFonts w:ascii="宋体" w:hAnsi="宋体"/>
          <w:sz w:val="24"/>
        </w:rPr>
        <w:t xml:space="preserve">。</w:t>
      </w:r>
      <w:r/>
    </w:p>
    <w:p>
      <w:pPr>
        <w:numPr>
          <w:ilvl w:val="1"/>
          <w:numId w:val="10"/>
        </w:numPr>
        <w:ind w:left="1077" w:hanging="720"/>
        <w:spacing w:line="360" w:lineRule="auto"/>
        <w:tabs>
          <w:tab w:val="left" w:pos="1080" w:leader="none"/>
          <w:tab w:val="left" w:pos="1872" w:leader="none"/>
        </w:tabs>
        <w:rPr>
          <w:rFonts w:hint="eastAsia" w:ascii="宋体" w:hAnsi="宋体"/>
          <w:sz w:val="24"/>
        </w:rPr>
      </w:pPr>
      <w:r>
        <w:rPr>
          <w:rFonts w:ascii="宋体" w:hAnsi="宋体"/>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10"/>
        </w:numPr>
        <w:spacing w:line="360" w:lineRule="auto"/>
        <w:rPr>
          <w:rFonts w:hint="eastAsia" w:ascii="宋体" w:hAnsi="宋体"/>
          <w:sz w:val="24"/>
        </w:rPr>
      </w:pPr>
      <w:r>
        <w:rPr>
          <w:rFonts w:ascii="宋体" w:hAnsi="宋体"/>
          <w:sz w:val="24"/>
        </w:rPr>
        <w:t xml:space="preserve">对于未预留份额专门面向中小企业采购的采购项目，以及预留份额项目中的非预留部分采购包，对</w:t>
      </w:r>
      <w:r>
        <w:rPr>
          <w:rFonts w:ascii="宋体" w:hAnsi="宋体"/>
          <w:b/>
          <w:sz w:val="24"/>
        </w:rPr>
        <w:t xml:space="preserve">小微企业</w:t>
      </w:r>
      <w:r>
        <w:rPr>
          <w:rFonts w:ascii="宋体" w:hAnsi="宋体"/>
          <w:sz w:val="24"/>
        </w:rPr>
        <w:t xml:space="preserve">报价给予</w:t>
      </w:r>
      <w:r>
        <w:rPr>
          <w:rFonts w:hint="eastAsia" w:ascii="宋体" w:hAnsi="宋体"/>
          <w:sz w:val="24"/>
        </w:rPr>
        <w:t xml:space="preserve">20</w:t>
      </w:r>
      <w:r>
        <w:rPr>
          <w:rFonts w:ascii="宋体" w:hAnsi="宋体"/>
          <w:sz w:val="24"/>
        </w:rPr>
        <w:t xml:space="preserve">%的扣除，用扣除后的价格参加评审。</w:t>
      </w:r>
      <w:r/>
    </w:p>
    <w:p>
      <w:pPr>
        <w:numPr>
          <w:ilvl w:val="2"/>
          <w:numId w:val="10"/>
        </w:numPr>
        <w:spacing w:line="360" w:lineRule="auto"/>
        <w:rPr>
          <w:rFonts w:hint="eastAsia" w:ascii="宋体" w:hAnsi="宋体"/>
          <w:sz w:val="24"/>
        </w:rPr>
      </w:pPr>
      <w:r>
        <w:rPr>
          <w:rFonts w:ascii="宋体" w:hAnsi="宋体"/>
          <w:sz w:val="24"/>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sz w:val="24"/>
        </w:rPr>
        <w:t xml:space="preserve">3</w:t>
      </w:r>
      <w:r>
        <w:rPr>
          <w:rFonts w:ascii="宋体" w:hAnsi="宋体"/>
          <w:sz w:val="24"/>
        </w:rPr>
        <w:t xml:space="preserve">%的扣除，用扣除后的价格参加评审。</w:t>
      </w:r>
      <w:r/>
    </w:p>
    <w:p>
      <w:pPr>
        <w:numPr>
          <w:ilvl w:val="2"/>
          <w:numId w:val="10"/>
        </w:num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组成联合体或者接受分包的小微企业与联合体内其他企业、分包企业之间存在直接控股、管理关系的，不享受价格扣除优惠政策。</w:t>
      </w:r>
      <w:r/>
    </w:p>
    <w:p>
      <w:pPr>
        <w:numPr>
          <w:ilvl w:val="2"/>
          <w:numId w:val="10"/>
        </w:num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价格扣除比例对小型企业和微型企业同等对待，不作区分。</w:t>
      </w:r>
      <w:r/>
    </w:p>
    <w:p>
      <w:pPr>
        <w:numPr>
          <w:ilvl w:val="2"/>
          <w:numId w:val="10"/>
        </w:num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中小企业参加政府采购活动，应当按照竞争性磋商文件给定的格式出具《中小企业声明函》，否则不得享受相关中小企业扶持政策。</w:t>
      </w:r>
      <w:r/>
    </w:p>
    <w:p>
      <w:pPr>
        <w:numPr>
          <w:ilvl w:val="2"/>
          <w:numId w:val="10"/>
        </w:num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监狱企业提供了由省级以上监狱管理局（常州市含教育矫治局）、戒毒管理局（含新疆生产建设兵团）出具的属于监狱企业的证明文件的，视同小微企业。</w:t>
      </w:r>
      <w:r/>
    </w:p>
    <w:p>
      <w:pPr>
        <w:numPr>
          <w:ilvl w:val="2"/>
          <w:numId w:val="10"/>
        </w:numPr>
        <w:ind w:left="2035"/>
        <w:spacing w:line="360" w:lineRule="auto"/>
        <w:tabs>
          <w:tab w:val="left" w:pos="1080" w:leader="none"/>
          <w:tab w:val="left" w:pos="1589" w:leader="none"/>
          <w:tab w:val="left" w:pos="2035" w:leader="none"/>
        </w:tabs>
        <w:rPr>
          <w:rFonts w:hint="eastAsia" w:ascii="宋体" w:hAnsi="宋体"/>
          <w:sz w:val="24"/>
        </w:rPr>
      </w:pPr>
      <w:r>
        <w:rPr>
          <w:rFonts w:ascii="宋体" w:hAnsi="宋体"/>
          <w:sz w:val="24"/>
        </w:rPr>
        <w:t xml:space="preserve">残疾人福利性单位按竞争性磋商文件要求提供了《残疾人福利性单位声明函》（见附件）的，视同小微企业。</w:t>
      </w:r>
      <w:r/>
    </w:p>
    <w:p>
      <w:pPr>
        <w:numPr>
          <w:ilvl w:val="2"/>
          <w:numId w:val="10"/>
        </w:numPr>
        <w:ind w:left="2035"/>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若供应商同时属于小型或微型企业、监狱企业、残疾人福利性单位中的两种及以上，将不重复享受小微企业价格扣减的优惠政策。</w:t>
      </w:r>
      <w:r/>
    </w:p>
    <w:p>
      <w:pPr>
        <w:numPr>
          <w:ilvl w:val="2"/>
          <w:numId w:val="10"/>
        </w:numPr>
        <w:ind w:left="2035"/>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其他为落实政府采购政策实施的优先采购：______。</w:t>
      </w:r>
      <w:r/>
    </w:p>
    <w:p>
      <w:pPr>
        <w:numPr>
          <w:ilvl w:val="0"/>
          <w:numId w:val="10"/>
        </w:numPr>
        <w:spacing w:line="360" w:lineRule="auto"/>
        <w:tabs>
          <w:tab w:val="left" w:pos="360" w:leader="none"/>
        </w:tabs>
        <w:rPr>
          <w:rFonts w:hint="eastAsia" w:ascii="宋体" w:hAnsi="宋体"/>
          <w:sz w:val="24"/>
        </w:rPr>
        <w:outlineLvl w:val="1"/>
      </w:pPr>
      <w:r>
        <w:rPr>
          <w:rFonts w:ascii="宋体" w:hAnsi="宋体"/>
          <w:sz w:val="24"/>
        </w:rPr>
        <w:t xml:space="preserve">磋商环节及提交最终报价后如出现以下情况的，供应商的</w:t>
      </w:r>
      <w:r>
        <w:rPr>
          <w:rFonts w:ascii="宋体" w:hAnsi="宋体"/>
          <w:b/>
          <w:sz w:val="24"/>
        </w:rPr>
        <w:t xml:space="preserve">响应文件无效</w:t>
      </w:r>
      <w:r>
        <w:rPr>
          <w:rFonts w:ascii="宋体" w:hAnsi="宋体"/>
          <w:sz w:val="24"/>
        </w:rPr>
        <w:t xml:space="preserve">：</w:t>
      </w:r>
      <w:r/>
    </w:p>
    <w:p>
      <w:pPr>
        <w:numPr>
          <w:ilvl w:val="1"/>
          <w:numId w:val="10"/>
        </w:numPr>
        <w:ind w:left="1077" w:hanging="720"/>
        <w:spacing w:line="360" w:lineRule="auto"/>
        <w:tabs>
          <w:tab w:val="left" w:pos="1080" w:leader="none"/>
        </w:tabs>
        <w:rPr>
          <w:rFonts w:hint="eastAsia" w:ascii="宋体" w:hAnsi="宋体"/>
          <w:sz w:val="24"/>
        </w:rPr>
      </w:pPr>
      <w:r>
        <w:rPr>
          <w:rFonts w:ascii="宋体" w:hAnsi="宋体"/>
          <w:sz w:val="24"/>
        </w:rPr>
        <w:t xml:space="preserve">供应商对实质性变动不予确认的；</w:t>
      </w:r>
      <w:r/>
    </w:p>
    <w:p>
      <w:pPr>
        <w:numPr>
          <w:ilvl w:val="1"/>
          <w:numId w:val="10"/>
        </w:numPr>
        <w:ind w:left="1077" w:hanging="720"/>
        <w:spacing w:line="360" w:lineRule="auto"/>
        <w:tabs>
          <w:tab w:val="left" w:pos="1080" w:leader="none"/>
        </w:tabs>
        <w:rPr>
          <w:rFonts w:hint="eastAsia" w:ascii="宋体" w:hAnsi="宋体"/>
          <w:sz w:val="24"/>
        </w:rPr>
      </w:pPr>
      <w:r>
        <w:rPr>
          <w:rFonts w:ascii="宋体" w:hAnsi="宋体"/>
          <w:sz w:val="24"/>
        </w:rPr>
        <w:t xml:space="preserve">不满足磋商文件</w:t>
      </w:r>
      <w:r>
        <w:rPr>
          <w:rFonts w:ascii="宋体" w:hAnsi="宋体" w:cs="Segoe UI Symbol"/>
          <w:sz w:val="24"/>
        </w:rPr>
        <w:t xml:space="preserve">★</w:t>
      </w:r>
      <w:r>
        <w:rPr>
          <w:rFonts w:ascii="宋体" w:hAnsi="宋体"/>
          <w:sz w:val="24"/>
        </w:rPr>
        <w:t xml:space="preserve">号条款或磋商文件技术指标超出磋商文件</w:t>
      </w:r>
      <w:r>
        <w:rPr>
          <w:rFonts w:hint="eastAsia" w:ascii="宋体" w:hAnsi="宋体"/>
          <w:sz w:val="24"/>
        </w:rPr>
        <w:t xml:space="preserve">《</w:t>
      </w:r>
      <w:r>
        <w:rPr>
          <w:rFonts w:ascii="宋体" w:hAnsi="宋体"/>
          <w:sz w:val="24"/>
        </w:rPr>
        <w:t xml:space="preserve">采购需求</w:t>
      </w:r>
      <w:r>
        <w:rPr>
          <w:rFonts w:hint="eastAsia" w:ascii="宋体" w:hAnsi="宋体"/>
          <w:sz w:val="24"/>
        </w:rPr>
        <w:t xml:space="preserve">》</w:t>
      </w:r>
      <w:r>
        <w:rPr>
          <w:rFonts w:ascii="宋体" w:hAnsi="宋体"/>
          <w:sz w:val="24"/>
        </w:rPr>
        <w:t xml:space="preserve">中主要技术参数允许偏差的最大范围的（如有）；</w:t>
      </w:r>
      <w:r/>
    </w:p>
    <w:p>
      <w:pPr>
        <w:numPr>
          <w:ilvl w:val="1"/>
          <w:numId w:val="10"/>
        </w:numPr>
        <w:ind w:left="1077" w:hanging="720"/>
        <w:spacing w:line="360" w:lineRule="auto"/>
        <w:tabs>
          <w:tab w:val="left" w:pos="1080" w:leader="none"/>
        </w:tabs>
        <w:rPr>
          <w:rFonts w:hint="eastAsia" w:ascii="宋体" w:hAnsi="宋体"/>
          <w:sz w:val="24"/>
        </w:rPr>
      </w:pPr>
      <w:r>
        <w:rPr>
          <w:rFonts w:ascii="宋体" w:hAnsi="宋体"/>
          <w:sz w:val="24"/>
        </w:rPr>
        <w:t xml:space="preserve">未按照磋商小组规定的时间、逾期提交最终报价的；</w:t>
      </w:r>
      <w:r/>
    </w:p>
    <w:p>
      <w:pPr>
        <w:numPr>
          <w:ilvl w:val="1"/>
          <w:numId w:val="10"/>
        </w:numPr>
        <w:ind w:left="1077" w:hanging="720"/>
        <w:spacing w:line="360" w:lineRule="auto"/>
        <w:tabs>
          <w:tab w:val="left" w:pos="1080" w:leader="none"/>
        </w:tabs>
        <w:rPr>
          <w:rFonts w:hint="eastAsia" w:ascii="宋体" w:hAnsi="宋体"/>
          <w:sz w:val="24"/>
        </w:rPr>
      </w:pPr>
      <w:r>
        <w:rPr>
          <w:rFonts w:ascii="宋体" w:hAnsi="宋体"/>
          <w:sz w:val="24"/>
        </w:rPr>
        <w:t xml:space="preserve">如供应商的最终报价超过竞争性磋商文件中规定的项目/采购包预算金额或者项目/采购包最高限价的；</w:t>
      </w:r>
      <w:r/>
    </w:p>
    <w:p>
      <w:pPr>
        <w:numPr>
          <w:ilvl w:val="1"/>
          <w:numId w:val="10"/>
        </w:numPr>
        <w:ind w:left="1077" w:hanging="720"/>
        <w:spacing w:line="360" w:lineRule="auto"/>
        <w:tabs>
          <w:tab w:val="left" w:pos="1080" w:leader="none"/>
        </w:tabs>
        <w:rPr>
          <w:rFonts w:hint="eastAsia" w:ascii="宋体" w:hAnsi="宋体"/>
          <w:sz w:val="24"/>
        </w:rPr>
      </w:pPr>
      <w:r>
        <w:rPr>
          <w:rFonts w:ascii="宋体" w:hAnsi="宋体"/>
          <w:sz w:val="24"/>
        </w:rPr>
        <w:t xml:space="preserve">响应文件中出现可选择性或可调整的报价的（竞争性磋商文件另有规定的除外）；</w:t>
      </w:r>
      <w:r/>
    </w:p>
    <w:p>
      <w:pPr>
        <w:numPr>
          <w:ilvl w:val="1"/>
          <w:numId w:val="10"/>
        </w:numPr>
        <w:ind w:left="1077" w:hanging="720"/>
        <w:spacing w:line="360" w:lineRule="auto"/>
        <w:tabs>
          <w:tab w:val="left" w:pos="1080" w:leader="none"/>
        </w:tabs>
        <w:rPr>
          <w:rFonts w:hint="eastAsia" w:ascii="宋体" w:hAnsi="宋体"/>
          <w:sz w:val="24"/>
        </w:rPr>
      </w:pPr>
      <w:r>
        <w:rPr>
          <w:rFonts w:ascii="宋体" w:hAnsi="宋体"/>
          <w:sz w:val="24"/>
        </w:rPr>
        <w:t xml:space="preserve">最终报价出现前后不一致，供应商对修正后的报价不予确认的；</w:t>
      </w:r>
      <w:r/>
    </w:p>
    <w:p>
      <w:pPr>
        <w:numPr>
          <w:ilvl w:val="1"/>
          <w:numId w:val="10"/>
        </w:numPr>
        <w:ind w:left="1077" w:hanging="720"/>
        <w:spacing w:line="360" w:lineRule="auto"/>
        <w:tabs>
          <w:tab w:val="left" w:pos="1080" w:leader="none"/>
        </w:tabs>
        <w:rPr>
          <w:rFonts w:hint="eastAsia" w:ascii="宋体" w:hAnsi="宋体"/>
          <w:sz w:val="24"/>
        </w:rPr>
      </w:pPr>
      <w:r>
        <w:rPr>
          <w:rFonts w:ascii="宋体" w:hAnsi="宋体"/>
          <w:sz w:val="24"/>
        </w:rPr>
        <w:t xml:space="preserve">其他：______。</w:t>
      </w:r>
      <w:bookmarkEnd w:id="627"/>
      <w:r/>
      <w:bookmarkEnd w:id="628"/>
      <w:r/>
      <w:r/>
    </w:p>
    <w:p>
      <w:pPr>
        <w:numPr>
          <w:ilvl w:val="0"/>
          <w:numId w:val="10"/>
        </w:numPr>
        <w:spacing w:line="360" w:lineRule="auto"/>
        <w:tabs>
          <w:tab w:val="left" w:pos="360" w:leader="none"/>
        </w:tabs>
        <w:rPr>
          <w:rFonts w:hint="eastAsia" w:ascii="宋体" w:hAnsi="宋体"/>
          <w:sz w:val="24"/>
        </w:rPr>
        <w:outlineLvl w:val="1"/>
      </w:pPr>
      <w:r>
        <w:rPr>
          <w:rFonts w:ascii="宋体" w:hAnsi="宋体"/>
          <w:sz w:val="24"/>
        </w:rPr>
        <w:t xml:space="preserve">评审方法和评审标准</w:t>
      </w:r>
      <w:r/>
    </w:p>
    <w:p>
      <w:pPr>
        <w:numPr>
          <w:ilvl w:val="1"/>
          <w:numId w:val="10"/>
        </w:numPr>
        <w:ind w:left="1077" w:hanging="720"/>
        <w:spacing w:line="360" w:lineRule="auto"/>
        <w:tabs>
          <w:tab w:val="left" w:pos="1080" w:leader="none"/>
          <w:tab w:val="left" w:pos="1872" w:leader="none"/>
        </w:tabs>
        <w:rPr>
          <w:rFonts w:hint="eastAsia" w:ascii="宋体" w:hAnsi="宋体"/>
          <w:sz w:val="24"/>
        </w:rPr>
      </w:pPr>
      <w:r>
        <w:rPr>
          <w:rFonts w:ascii="宋体" w:hAnsi="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077" w:hanging="720"/>
        <w:spacing w:line="360" w:lineRule="auto"/>
        <w:tabs>
          <w:tab w:val="left" w:pos="1080" w:leader="none"/>
          <w:tab w:val="left" w:pos="1872" w:leader="none"/>
        </w:tabs>
        <w:rPr>
          <w:rFonts w:hint="eastAsia" w:ascii="宋体" w:hAnsi="宋体"/>
          <w:sz w:val="24"/>
        </w:rPr>
      </w:pPr>
      <w:r>
        <w:rPr>
          <w:rFonts w:ascii="宋体" w:hAnsi="宋体"/>
          <w:sz w:val="24"/>
        </w:rPr>
        <w:t xml:space="preserve">竞争性磋商文件中没有规定的评审标准不得作为评审依据。</w:t>
      </w:r>
      <w:r/>
    </w:p>
    <w:p>
      <w:pPr>
        <w:numPr>
          <w:ilvl w:val="1"/>
          <w:numId w:val="10"/>
        </w:numPr>
        <w:ind w:left="1077" w:hanging="720"/>
        <w:spacing w:line="360" w:lineRule="auto"/>
        <w:tabs>
          <w:tab w:val="left" w:pos="1080" w:leader="none"/>
          <w:tab w:val="left" w:pos="1872" w:leader="none"/>
        </w:tabs>
        <w:rPr>
          <w:rFonts w:hint="eastAsia" w:ascii="宋体" w:hAnsi="宋体"/>
          <w:sz w:val="24"/>
        </w:rPr>
      </w:pPr>
      <w:r>
        <w:rPr>
          <w:rFonts w:ascii="宋体" w:hAnsi="宋体"/>
          <w:sz w:val="24"/>
        </w:rPr>
        <w:t xml:space="preserve">非政府强制采购的节能产品或环境标志产品，依据品目清单和认证证书实施政府优先采购。优先采购的具体规定（如涉及）______。</w:t>
      </w:r>
      <w:r/>
    </w:p>
    <w:p>
      <w:pPr>
        <w:numPr>
          <w:ilvl w:val="1"/>
          <w:numId w:val="10"/>
        </w:numPr>
        <w:ind w:left="1077" w:hanging="720"/>
        <w:spacing w:line="360" w:lineRule="auto"/>
        <w:tabs>
          <w:tab w:val="left" w:pos="1080" w:leader="none"/>
          <w:tab w:val="left" w:pos="1872" w:leader="none"/>
        </w:tabs>
        <w:rPr>
          <w:rFonts w:hint="eastAsia" w:ascii="宋体" w:hAnsi="宋体"/>
          <w:sz w:val="24"/>
        </w:rPr>
      </w:pPr>
      <w:r>
        <w:rPr>
          <w:rFonts w:ascii="宋体" w:hAnsi="宋体"/>
          <w:sz w:val="24"/>
        </w:rPr>
        <w:t xml:space="preserve">关于无线局域网认证产品政府采购清单中的产品，优先采购的具体规定（如涉及）______。</w:t>
      </w:r>
      <w:r/>
    </w:p>
    <w:p>
      <w:pPr>
        <w:numPr>
          <w:ilvl w:val="0"/>
          <w:numId w:val="10"/>
        </w:numPr>
        <w:spacing w:line="360" w:lineRule="auto"/>
        <w:tabs>
          <w:tab w:val="left" w:pos="360" w:leader="none"/>
        </w:tabs>
        <w:rPr>
          <w:rFonts w:hint="eastAsia" w:ascii="宋体" w:hAnsi="宋体"/>
          <w:sz w:val="24"/>
        </w:rPr>
        <w:outlineLvl w:val="1"/>
      </w:pPr>
      <w:r>
        <w:rPr>
          <w:rFonts w:ascii="宋体" w:hAnsi="宋体"/>
          <w:sz w:val="24"/>
        </w:rPr>
        <w:t xml:space="preserve">确定</w:t>
      </w:r>
      <w:bookmarkStart w:id="648" w:name="_Toc149720839"/>
      <w:r/>
      <w:bookmarkStart w:id="649" w:name="_Toc226965736"/>
      <w:r/>
      <w:bookmarkStart w:id="650" w:name="_Toc226337242"/>
      <w:r/>
      <w:bookmarkStart w:id="651" w:name="_Toc305158814"/>
      <w:r/>
      <w:bookmarkStart w:id="652" w:name="_Toc150509297"/>
      <w:r/>
      <w:bookmarkStart w:id="653" w:name="_Toc265228384"/>
      <w:r/>
      <w:bookmarkStart w:id="654" w:name="_Toc164229387"/>
      <w:r/>
      <w:bookmarkStart w:id="655" w:name="_Toc520356170"/>
      <w:r/>
      <w:bookmarkStart w:id="656" w:name="_Toc142311048"/>
      <w:r/>
      <w:bookmarkStart w:id="657" w:name="_Toc151193860"/>
      <w:r/>
      <w:bookmarkStart w:id="658" w:name="_Toc151193716"/>
      <w:r/>
      <w:bookmarkStart w:id="659" w:name="_Toc164608815"/>
      <w:r/>
      <w:bookmarkStart w:id="660" w:name="_Toc164229241"/>
      <w:r/>
      <w:bookmarkStart w:id="661" w:name="_Toc127161460"/>
      <w:r/>
      <w:bookmarkStart w:id="662" w:name="_Toc151190173"/>
      <w:r/>
      <w:bookmarkStart w:id="663" w:name="_Toc150774751"/>
      <w:r/>
      <w:bookmarkStart w:id="664" w:name="_Toc151193934"/>
      <w:r/>
      <w:bookmarkStart w:id="665" w:name="_Toc150480784"/>
      <w:r/>
      <w:bookmarkStart w:id="666" w:name="_Toc305158888"/>
      <w:r/>
      <w:bookmarkStart w:id="667" w:name="_Toc195842911"/>
      <w:r/>
      <w:bookmarkStart w:id="668" w:name="_Toc264969236"/>
      <w:r/>
      <w:bookmarkStart w:id="669" w:name="_Toc151193644"/>
      <w:r/>
      <w:bookmarkStart w:id="670" w:name="_Toc164608660"/>
      <w:r/>
      <w:bookmarkStart w:id="671" w:name="_Toc127151546"/>
      <w:r/>
      <w:bookmarkStart w:id="672" w:name="_Toc127151747"/>
      <w:r/>
      <w:bookmarkStart w:id="673" w:name="_Toc151193788"/>
      <w:r/>
      <w:bookmarkStart w:id="674" w:name="_Toc226309790"/>
      <w:r/>
      <w:bookmarkStart w:id="675" w:name="_Toc226965819"/>
      <w:r/>
      <w:bookmarkStart w:id="676" w:name="_Toc150774646"/>
      <w:r/>
      <w:bookmarkStart w:id="677" w:name="_Ref467307010"/>
      <w:r/>
      <w:bookmarkStart w:id="678" w:name="_Toc164351640"/>
      <w:r>
        <w:rPr>
          <w:rFonts w:ascii="宋体" w:hAnsi="宋体"/>
          <w:sz w:val="24"/>
        </w:rPr>
        <w:t xml:space="preserve">成交候选人名单</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
    </w:p>
    <w:p>
      <w:pPr>
        <w:numPr>
          <w:ilvl w:val="1"/>
          <w:numId w:val="10"/>
        </w:numPr>
        <w:ind w:left="1077" w:hanging="720"/>
        <w:spacing w:line="360" w:lineRule="auto"/>
        <w:tabs>
          <w:tab w:val="left" w:pos="1080" w:leader="none"/>
          <w:tab w:val="left" w:pos="1872" w:leader="none"/>
        </w:tabs>
        <w:rPr>
          <w:rFonts w:hint="eastAsia" w:ascii="宋体" w:hAnsi="宋体"/>
          <w:sz w:val="24"/>
        </w:rPr>
      </w:pPr>
      <w:r>
        <w:rPr>
          <w:rFonts w:ascii="宋体" w:hAnsi="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077" w:hanging="720"/>
        <w:spacing w:line="360" w:lineRule="auto"/>
        <w:tabs>
          <w:tab w:val="left" w:pos="1080" w:leader="none"/>
          <w:tab w:val="left" w:pos="1872" w:leader="none"/>
        </w:tabs>
        <w:rPr>
          <w:rFonts w:hint="eastAsia" w:ascii="宋体" w:hAnsi="宋体"/>
          <w:sz w:val="24"/>
        </w:rPr>
      </w:pPr>
      <w:r>
        <w:rPr>
          <w:rFonts w:ascii="宋体" w:hAnsi="宋体"/>
          <w:sz w:val="24"/>
          <w:szCs w:val="20"/>
        </w:rPr>
        <w:t xml:space="preserve">磋商小组根据上述供应商排序，依次推荐排序前</w:t>
      </w:r>
      <w:r>
        <w:rPr>
          <w:rFonts w:hint="eastAsia" w:ascii="宋体" w:hAnsi="宋体"/>
          <w:sz w:val="24"/>
        </w:rPr>
        <w:t xml:space="preserve">3</w:t>
      </w:r>
      <w:r>
        <w:rPr>
          <w:rFonts w:ascii="宋体" w:hAnsi="宋体"/>
          <w:sz w:val="24"/>
        </w:rPr>
        <w:t xml:space="preserve">名</w:t>
      </w:r>
      <w:r>
        <w:rPr>
          <w:rFonts w:ascii="宋体" w:hAnsi="宋体"/>
          <w:sz w:val="24"/>
          <w:szCs w:val="20"/>
        </w:rPr>
        <w:t xml:space="preserve">的供应商为</w:t>
      </w:r>
      <w:r>
        <w:rPr>
          <w:rFonts w:ascii="宋体" w:hAnsi="宋体"/>
          <w:sz w:val="24"/>
          <w:szCs w:val="21"/>
        </w:rPr>
        <w:t xml:space="preserve">成交候选供应商</w:t>
      </w:r>
      <w:r>
        <w:rPr>
          <w:rFonts w:ascii="宋体" w:hAnsi="宋体"/>
          <w:sz w:val="24"/>
          <w:szCs w:val="20"/>
        </w:rPr>
        <w:t xml:space="preserve">（若在磋商文件允许的情形下提交最终报价的供应商为二家，则依次推荐二名供应商为成交候选供应商），并编写评审报告。</w:t>
      </w:r>
      <w:r/>
    </w:p>
    <w:p>
      <w:pPr>
        <w:numPr>
          <w:ilvl w:val="1"/>
          <w:numId w:val="10"/>
        </w:numPr>
        <w:ind w:left="1077" w:hanging="720"/>
        <w:spacing w:line="360" w:lineRule="auto"/>
        <w:tabs>
          <w:tab w:val="left" w:pos="1080" w:leader="none"/>
          <w:tab w:val="left" w:pos="1872" w:leader="none"/>
        </w:tabs>
        <w:rPr>
          <w:rFonts w:hint="eastAsia" w:ascii="宋体" w:hAnsi="宋体"/>
          <w:sz w:val="24"/>
        </w:rPr>
      </w:pPr>
      <w:r>
        <w:rPr>
          <w:rFonts w:ascii="宋体" w:hAnsi="宋体"/>
          <w:sz w:val="24"/>
        </w:rPr>
        <w:t xml:space="preserve">磋商小组要对评分汇总情况进行复核，特别是对排名第一的、报价最低的、响应文件被认定为无效的情形进行重点复核。</w:t>
      </w:r>
      <w:r/>
    </w:p>
    <w:p>
      <w:pPr>
        <w:numPr>
          <w:ilvl w:val="0"/>
          <w:numId w:val="10"/>
        </w:numPr>
        <w:spacing w:line="360" w:lineRule="auto"/>
        <w:tabs>
          <w:tab w:val="left" w:pos="360" w:leader="none"/>
        </w:tabs>
        <w:outlineLvl w:val="1"/>
      </w:pPr>
      <w:r>
        <w:rPr>
          <w:rFonts w:ascii="宋体" w:hAnsi="宋体"/>
          <w:sz w:val="24"/>
        </w:rPr>
        <w:t xml:space="preserve">报告违法行为</w:t>
      </w:r>
      <w:r/>
    </w:p>
    <w:p>
      <w:pPr>
        <w:numPr>
          <w:ilvl w:val="1"/>
          <w:numId w:val="10"/>
        </w:numPr>
        <w:ind w:left="1077" w:hanging="720"/>
        <w:jc w:val="left"/>
        <w:spacing w:line="360" w:lineRule="auto"/>
        <w:widowControl/>
        <w:tabs>
          <w:tab w:val="left" w:pos="1080" w:leader="none"/>
          <w:tab w:val="left" w:pos="1872" w:leader="none"/>
        </w:tabs>
        <w:rPr>
          <w:rFonts w:hint="eastAsia" w:ascii="宋体" w:hAnsi="宋体"/>
          <w:b/>
          <w:sz w:val="24"/>
        </w:rPr>
      </w:pPr>
      <w:r>
        <w:rPr>
          <w:rFonts w:ascii="宋体" w:hAnsi="宋体"/>
          <w:sz w:val="24"/>
        </w:rPr>
        <w:t xml:space="preserve">磋商小组在评审过程中发现供应商有行贿、提供虚假材料或者串通等违法行为时，有向采购人、采购代理机构或者有关部门报告的职责。</w:t>
      </w:r>
      <w:bookmarkEnd w:id="646"/>
      <w:r/>
      <w:r/>
    </w:p>
    <w:p>
      <w:pPr>
        <w:jc w:val="left"/>
        <w:spacing w:line="360" w:lineRule="auto"/>
        <w:widowControl/>
        <w:tabs>
          <w:tab w:val="left" w:pos="1080" w:leader="none"/>
          <w:tab w:val="left" w:pos="1589" w:leader="none"/>
          <w:tab w:val="left" w:pos="1872" w:leader="none"/>
        </w:tabs>
        <w:rPr>
          <w:rFonts w:hint="eastAsia" w:ascii="宋体" w:hAnsi="宋体"/>
          <w:sz w:val="24"/>
        </w:rPr>
      </w:pPr>
      <w:r>
        <w:rPr>
          <w:rFonts w:hint="eastAsia" w:ascii="宋体" w:hAnsi="宋体"/>
          <w:sz w:val="24"/>
        </w:rPr>
      </w:r>
      <w:r/>
    </w:p>
    <w:p>
      <w:pPr>
        <w:pStyle w:val="810"/>
        <w:rPr>
          <w:rFonts w:hint="eastAsia"/>
          <w:sz w:val="28"/>
          <w:szCs w:val="28"/>
        </w:rPr>
      </w:pPr>
      <w:r>
        <w:t xml:space="preserve">二、评</w:t>
      </w:r>
      <w:r>
        <w:rPr>
          <w:rFonts w:hint="eastAsia"/>
        </w:rPr>
        <w:t xml:space="preserve">审</w:t>
      </w:r>
      <w:r>
        <w:t xml:space="preserve">标准</w:t>
      </w:r>
      <w:r/>
    </w:p>
    <w:tbl>
      <w:tblPr>
        <w:tblStyle w:val="819"/>
        <w:tblW w:w="9884"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941"/>
        <w:gridCol w:w="655"/>
        <w:gridCol w:w="5965"/>
        <w:gridCol w:w="1723"/>
      </w:tblGrid>
      <w:tr>
        <w:trPr>
          <w:trHeight w:val="574"/>
        </w:trPr>
        <w:tc>
          <w:tcPr>
            <w:tcW w:w="600" w:type="dxa"/>
            <w:vAlign w:val="center"/>
            <w:textDirection w:val="lrTb"/>
            <w:noWrap w:val="false"/>
          </w:tcPr>
          <w:p>
            <w:pPr>
              <w:ind w:firstLine="28"/>
              <w:jc w:val="center"/>
              <w:spacing w:line="276" w:lineRule="auto"/>
              <w:rPr>
                <w:rFonts w:hint="eastAsia" w:ascii="宋体" w:hAnsi="宋体"/>
                <w:bCs/>
                <w:szCs w:val="21"/>
              </w:rPr>
            </w:pPr>
            <w:r/>
            <w:bookmarkStart w:id="679" w:name="_Hlk112157846"/>
            <w:r>
              <w:rPr>
                <w:rFonts w:ascii="宋体" w:hAnsi="宋体"/>
                <w:bCs/>
                <w:szCs w:val="21"/>
              </w:rPr>
              <w:t xml:space="preserve">序号</w:t>
            </w:r>
            <w:r/>
          </w:p>
        </w:tc>
        <w:tc>
          <w:tcPr>
            <w:tcW w:w="941" w:type="dxa"/>
            <w:vAlign w:val="center"/>
            <w:textDirection w:val="lrTb"/>
            <w:noWrap w:val="false"/>
          </w:tcPr>
          <w:p>
            <w:pPr>
              <w:ind w:firstLine="28"/>
              <w:jc w:val="center"/>
              <w:spacing w:line="276" w:lineRule="auto"/>
              <w:rPr>
                <w:rFonts w:hint="eastAsia" w:ascii="宋体" w:hAnsi="宋体"/>
                <w:bCs/>
                <w:szCs w:val="21"/>
              </w:rPr>
            </w:pPr>
            <w:r>
              <w:rPr>
                <w:rFonts w:ascii="宋体" w:hAnsi="宋体"/>
                <w:bCs/>
                <w:szCs w:val="21"/>
              </w:rPr>
              <w:t xml:space="preserve">评分因素</w:t>
            </w:r>
            <w:r/>
          </w:p>
        </w:tc>
        <w:tc>
          <w:tcPr>
            <w:tcW w:w="655" w:type="dxa"/>
            <w:vAlign w:val="center"/>
            <w:textDirection w:val="lrTb"/>
            <w:noWrap w:val="false"/>
          </w:tcPr>
          <w:p>
            <w:pPr>
              <w:ind w:firstLine="28"/>
              <w:jc w:val="center"/>
              <w:spacing w:line="276" w:lineRule="auto"/>
              <w:rPr>
                <w:rFonts w:hint="eastAsia" w:ascii="宋体" w:hAnsi="宋体"/>
                <w:bCs/>
                <w:szCs w:val="21"/>
              </w:rPr>
            </w:pPr>
            <w:r>
              <w:rPr>
                <w:rFonts w:ascii="宋体" w:hAnsi="宋体"/>
                <w:bCs/>
                <w:szCs w:val="21"/>
              </w:rPr>
              <w:t xml:space="preserve">分值</w:t>
            </w:r>
            <w:r/>
          </w:p>
        </w:tc>
        <w:tc>
          <w:tcPr>
            <w:tcW w:w="5965" w:type="dxa"/>
            <w:vAlign w:val="center"/>
            <w:textDirection w:val="lrTb"/>
            <w:noWrap w:val="false"/>
          </w:tcPr>
          <w:p>
            <w:pPr>
              <w:ind w:firstLine="28"/>
              <w:jc w:val="center"/>
              <w:spacing w:line="276" w:lineRule="auto"/>
              <w:rPr>
                <w:rFonts w:hint="eastAsia" w:ascii="宋体" w:hAnsi="宋体"/>
                <w:bCs/>
                <w:szCs w:val="21"/>
              </w:rPr>
            </w:pPr>
            <w:r>
              <w:rPr>
                <w:rFonts w:ascii="宋体" w:hAnsi="宋体"/>
                <w:bCs/>
                <w:szCs w:val="21"/>
              </w:rPr>
              <w:t xml:space="preserve">评分标准</w:t>
            </w:r>
            <w:r/>
          </w:p>
        </w:tc>
        <w:tc>
          <w:tcPr>
            <w:tcW w:w="1723" w:type="dxa"/>
            <w:vAlign w:val="center"/>
            <w:textDirection w:val="lrTb"/>
            <w:noWrap w:val="false"/>
          </w:tcPr>
          <w:p>
            <w:pPr>
              <w:pStyle w:val="1242"/>
              <w:spacing w:before="0" w:after="0" w:line="276" w:lineRule="auto"/>
              <w:rPr>
                <w:rFonts w:hint="eastAsia" w:ascii="宋体" w:hAnsi="宋体" w:eastAsia="宋体"/>
                <w:b w:val="0"/>
                <w:bCs/>
                <w:sz w:val="21"/>
                <w:szCs w:val="21"/>
              </w:rPr>
            </w:pPr>
            <w:r>
              <w:rPr>
                <w:rFonts w:ascii="宋体" w:hAnsi="宋体" w:eastAsia="宋体"/>
                <w:b w:val="0"/>
                <w:bCs/>
                <w:sz w:val="21"/>
                <w:szCs w:val="21"/>
              </w:rPr>
              <w:t xml:space="preserve">说明</w:t>
            </w:r>
            <w:r/>
          </w:p>
        </w:tc>
      </w:tr>
      <w:tr>
        <w:trPr>
          <w:trHeight w:val="631"/>
        </w:trPr>
        <w:tc>
          <w:tcPr>
            <w:tcW w:w="600" w:type="dxa"/>
            <w:vAlign w:val="center"/>
            <w:textDirection w:val="lrTb"/>
            <w:noWrap w:val="false"/>
          </w:tcPr>
          <w:p>
            <w:pPr>
              <w:ind w:firstLine="28"/>
              <w:jc w:val="center"/>
              <w:spacing w:line="276" w:lineRule="auto"/>
              <w:rPr>
                <w:rFonts w:hint="eastAsia" w:ascii="宋体" w:hAnsi="宋体"/>
                <w:b/>
                <w:szCs w:val="21"/>
              </w:rPr>
            </w:pPr>
            <w:r>
              <w:rPr>
                <w:rFonts w:hint="eastAsia" w:ascii="宋体" w:hAnsi="宋体"/>
                <w:b/>
                <w:szCs w:val="21"/>
              </w:rPr>
              <w:t xml:space="preserve">1</w:t>
            </w:r>
            <w:r/>
          </w:p>
        </w:tc>
        <w:tc>
          <w:tcPr>
            <w:tcW w:w="941" w:type="dxa"/>
            <w:vAlign w:val="center"/>
            <w:textDirection w:val="lrTb"/>
            <w:noWrap w:val="false"/>
          </w:tcPr>
          <w:p>
            <w:pPr>
              <w:ind w:firstLine="28"/>
              <w:jc w:val="center"/>
              <w:spacing w:line="276" w:lineRule="auto"/>
              <w:rPr>
                <w:rFonts w:hint="eastAsia" w:ascii="宋体" w:hAnsi="宋体"/>
                <w:b/>
                <w:szCs w:val="21"/>
              </w:rPr>
            </w:pPr>
            <w:r>
              <w:rPr>
                <w:rFonts w:hint="eastAsia" w:ascii="宋体" w:hAnsi="宋体"/>
                <w:b/>
                <w:szCs w:val="21"/>
              </w:rPr>
              <w:t xml:space="preserve">价格分</w:t>
            </w:r>
            <w:r/>
          </w:p>
        </w:tc>
        <w:tc>
          <w:tcPr>
            <w:tcW w:w="655" w:type="dxa"/>
            <w:vAlign w:val="center"/>
            <w:textDirection w:val="lrTb"/>
            <w:noWrap w:val="false"/>
          </w:tcPr>
          <w:p>
            <w:pPr>
              <w:ind w:firstLine="28"/>
              <w:jc w:val="center"/>
              <w:spacing w:line="276" w:lineRule="auto"/>
              <w:rPr>
                <w:rFonts w:hint="eastAsia" w:ascii="宋体" w:hAnsi="宋体"/>
                <w:b/>
                <w:szCs w:val="21"/>
              </w:rPr>
            </w:pPr>
            <w:r>
              <w:rPr>
                <w:rFonts w:hint="eastAsia" w:ascii="宋体" w:hAnsi="宋体"/>
                <w:b/>
                <w:szCs w:val="21"/>
                <w:lang w:val="en-US" w:eastAsia="zh-CN"/>
              </w:rPr>
              <w:t xml:space="preserve">30</w:t>
            </w:r>
            <w:r>
              <w:rPr>
                <w:rFonts w:hint="eastAsia" w:ascii="宋体" w:hAnsi="宋体" w:cs="宋体"/>
                <w:b/>
                <w:szCs w:val="21"/>
              </w:rPr>
              <w:t xml:space="preserve">分</w:t>
            </w:r>
            <w:r/>
          </w:p>
        </w:tc>
        <w:tc>
          <w:tcPr>
            <w:tcW w:w="5965" w:type="dxa"/>
            <w:vAlign w:val="center"/>
            <w:textDirection w:val="lrTb"/>
            <w:noWrap w:val="false"/>
          </w:tcPr>
          <w:p>
            <w:pPr>
              <w:spacing w:line="276" w:lineRule="auto"/>
              <w:rPr>
                <w:rFonts w:hint="eastAsia" w:ascii="宋体" w:hAnsi="宋体"/>
                <w:bCs/>
                <w:szCs w:val="21"/>
              </w:rPr>
            </w:pPr>
            <w:r>
              <w:rPr>
                <w:rFonts w:ascii="宋体" w:hAnsi="宋体"/>
                <w:bCs/>
                <w:szCs w:val="21"/>
              </w:rPr>
              <w:t xml:space="preserve">满足磋商文件要求且</w:t>
            </w:r>
            <w:r>
              <w:rPr>
                <w:rFonts w:hint="eastAsia" w:ascii="宋体" w:hAnsi="宋体"/>
                <w:bCs/>
                <w:szCs w:val="21"/>
              </w:rPr>
              <w:t xml:space="preserve">最终报价</w:t>
            </w:r>
            <w:r>
              <w:rPr>
                <w:rFonts w:ascii="宋体" w:hAnsi="宋体"/>
                <w:bCs/>
                <w:szCs w:val="21"/>
              </w:rPr>
              <w:t xml:space="preserve">最低的报价为评标基准价，其价格分为满分。其他供应商的价格分统一按照下列公式计算：</w:t>
            </w:r>
            <w:r>
              <w:rPr>
                <w:rFonts w:hint="eastAsia" w:ascii="宋体" w:hAnsi="宋体" w:cs="宋体"/>
                <w:bCs/>
                <w:szCs w:val="21"/>
              </w:rPr>
              <w:t xml:space="preserve">（计算结果四舍五入保留两位小数）</w:t>
            </w:r>
            <w:r/>
          </w:p>
          <w:p>
            <w:pPr>
              <w:spacing w:line="276" w:lineRule="auto"/>
              <w:rPr>
                <w:rFonts w:hint="eastAsia" w:ascii="宋体" w:hAnsi="宋体"/>
                <w:bCs/>
                <w:szCs w:val="21"/>
              </w:rPr>
            </w:pPr>
            <w:r>
              <w:rPr>
                <w:rFonts w:hint="eastAsia" w:ascii="宋体" w:hAnsi="宋体"/>
                <w:bCs/>
                <w:szCs w:val="21"/>
              </w:rPr>
              <w:t xml:space="preserve">价格分</w:t>
            </w:r>
            <w:r>
              <w:rPr>
                <w:rFonts w:ascii="宋体" w:hAnsi="宋体"/>
                <w:bCs/>
                <w:szCs w:val="21"/>
              </w:rPr>
              <w:t xml:space="preserve">得分＝（评标基准价/</w:t>
            </w:r>
            <w:r>
              <w:rPr>
                <w:rFonts w:hint="eastAsia" w:ascii="宋体" w:hAnsi="宋体"/>
                <w:bCs/>
                <w:szCs w:val="21"/>
              </w:rPr>
              <w:t xml:space="preserve">最终报价</w:t>
            </w:r>
            <w:r>
              <w:rPr>
                <w:rFonts w:ascii="宋体" w:hAnsi="宋体"/>
                <w:bCs/>
                <w:szCs w:val="21"/>
              </w:rPr>
              <w:t xml:space="preserve">）×分值。</w:t>
            </w:r>
            <w:r/>
          </w:p>
        </w:tc>
        <w:tc>
          <w:tcPr>
            <w:tcW w:w="1723" w:type="dxa"/>
            <w:vAlign w:val="center"/>
            <w:textDirection w:val="lrTb"/>
            <w:noWrap w:val="false"/>
          </w:tcPr>
          <w:p>
            <w:pPr>
              <w:ind w:left="-38"/>
              <w:spacing w:line="276" w:lineRule="auto"/>
              <w:rPr>
                <w:rFonts w:hint="eastAsia" w:ascii="宋体" w:hAnsi="宋体"/>
                <w:bCs/>
                <w:szCs w:val="21"/>
              </w:rPr>
            </w:pPr>
            <w:r>
              <w:rPr>
                <w:rFonts w:hint="eastAsia" w:ascii="宋体" w:hAnsi="宋体"/>
                <w:bCs/>
                <w:szCs w:val="21"/>
              </w:rPr>
              <w:t xml:space="preserve">此处最终报价指经过报价修正，及</w:t>
            </w:r>
            <w:r>
              <w:rPr>
                <w:rFonts w:ascii="宋体" w:hAnsi="宋体"/>
                <w:bCs/>
                <w:szCs w:val="21"/>
              </w:rPr>
              <w:t xml:space="preserve">因落实政府采购政策进行价格调整</w:t>
            </w:r>
            <w:r>
              <w:rPr>
                <w:rFonts w:hint="eastAsia" w:ascii="宋体" w:hAnsi="宋体"/>
                <w:bCs/>
                <w:szCs w:val="21"/>
              </w:rPr>
              <w:t xml:space="preserve">后</w:t>
            </w:r>
            <w:r>
              <w:rPr>
                <w:rFonts w:ascii="宋体" w:hAnsi="宋体"/>
                <w:bCs/>
                <w:szCs w:val="21"/>
              </w:rPr>
              <w:t xml:space="preserve">的</w:t>
            </w:r>
            <w:r>
              <w:rPr>
                <w:rFonts w:hint="eastAsia" w:ascii="宋体" w:hAnsi="宋体"/>
                <w:bCs/>
                <w:szCs w:val="21"/>
              </w:rPr>
              <w:t xml:space="preserve">最终报价</w:t>
            </w:r>
            <w:r>
              <w:rPr>
                <w:rFonts w:ascii="宋体" w:hAnsi="宋体"/>
                <w:bCs/>
                <w:szCs w:val="21"/>
              </w:rPr>
              <w:t xml:space="preserve">，详见第</w:t>
            </w:r>
            <w:r>
              <w:rPr>
                <w:rFonts w:hint="eastAsia" w:ascii="宋体" w:hAnsi="宋体"/>
                <w:bCs/>
                <w:szCs w:val="21"/>
              </w:rPr>
              <w:t xml:space="preserve">三</w:t>
            </w:r>
            <w:r>
              <w:rPr>
                <w:rFonts w:ascii="宋体" w:hAnsi="宋体"/>
                <w:bCs/>
                <w:szCs w:val="21"/>
              </w:rPr>
              <w:t xml:space="preserve">章《</w:t>
            </w:r>
            <w:r>
              <w:rPr>
                <w:rFonts w:hint="eastAsia" w:ascii="宋体" w:hAnsi="宋体"/>
                <w:bCs/>
                <w:szCs w:val="21"/>
              </w:rPr>
              <w:t xml:space="preserve">评审程序、评审方法和评审标准</w:t>
            </w:r>
            <w:r>
              <w:rPr>
                <w:rFonts w:ascii="宋体" w:hAnsi="宋体"/>
                <w:bCs/>
                <w:szCs w:val="21"/>
              </w:rPr>
              <w:t xml:space="preserve">》。</w:t>
            </w:r>
            <w:r/>
          </w:p>
        </w:tc>
      </w:tr>
      <w:tr>
        <w:trPr>
          <w:trHeight w:val="539"/>
        </w:trPr>
        <w:tc>
          <w:tcPr>
            <w:tcW w:w="600" w:type="dxa"/>
            <w:vAlign w:val="center"/>
            <w:textDirection w:val="lrTb"/>
            <w:noWrap w:val="false"/>
          </w:tcPr>
          <w:p>
            <w:pPr>
              <w:ind w:firstLine="28"/>
              <w:jc w:val="center"/>
              <w:spacing w:line="276" w:lineRule="auto"/>
              <w:rPr>
                <w:rFonts w:hint="eastAsia" w:ascii="宋体" w:hAnsi="宋体"/>
                <w:b/>
                <w:szCs w:val="21"/>
              </w:rPr>
            </w:pPr>
            <w:r>
              <w:rPr>
                <w:rFonts w:hint="eastAsia" w:ascii="宋体" w:hAnsi="宋体"/>
                <w:b/>
                <w:szCs w:val="21"/>
              </w:rPr>
              <w:t xml:space="preserve">2</w:t>
            </w:r>
            <w:r/>
          </w:p>
        </w:tc>
        <w:tc>
          <w:tcPr>
            <w:tcW w:w="941" w:type="dxa"/>
            <w:vAlign w:val="center"/>
            <w:textDirection w:val="lrTb"/>
            <w:noWrap w:val="false"/>
          </w:tcPr>
          <w:p>
            <w:pPr>
              <w:ind w:firstLine="28"/>
              <w:jc w:val="center"/>
              <w:spacing w:line="276" w:lineRule="auto"/>
              <w:rPr>
                <w:rFonts w:hint="eastAsia" w:ascii="宋体" w:hAnsi="宋体"/>
                <w:b/>
                <w:szCs w:val="21"/>
              </w:rPr>
            </w:pPr>
            <w:r>
              <w:rPr>
                <w:rFonts w:hint="eastAsia" w:ascii="宋体" w:hAnsi="宋体"/>
                <w:b/>
                <w:szCs w:val="21"/>
              </w:rPr>
              <w:t xml:space="preserve">主观分</w:t>
            </w:r>
            <w:r/>
          </w:p>
        </w:tc>
        <w:tc>
          <w:tcPr>
            <w:tcW w:w="655" w:type="dxa"/>
            <w:vAlign w:val="center"/>
            <w:textDirection w:val="lrTb"/>
            <w:noWrap w:val="false"/>
          </w:tcPr>
          <w:p>
            <w:pPr>
              <w:ind w:firstLine="28"/>
              <w:jc w:val="center"/>
              <w:spacing w:line="276" w:lineRule="auto"/>
              <w:rPr>
                <w:rFonts w:hint="eastAsia" w:ascii="宋体" w:hAnsi="宋体"/>
                <w:b/>
                <w:szCs w:val="21"/>
              </w:rPr>
            </w:pPr>
            <w:r>
              <w:rPr>
                <w:rFonts w:hint="eastAsia" w:ascii="宋体" w:hAnsi="宋体" w:cs="宋体"/>
                <w:b/>
                <w:szCs w:val="21"/>
                <w:lang w:val="en-US" w:eastAsia="zh-CN"/>
              </w:rPr>
              <w:t xml:space="preserve">58</w:t>
            </w:r>
            <w:r>
              <w:rPr>
                <w:rFonts w:hint="eastAsia" w:ascii="宋体" w:hAnsi="宋体" w:cs="宋体"/>
                <w:b/>
                <w:szCs w:val="21"/>
              </w:rPr>
              <w:t xml:space="preserve">分</w:t>
            </w:r>
            <w:r/>
          </w:p>
        </w:tc>
        <w:tc>
          <w:tcPr>
            <w:tcW w:w="5965" w:type="dxa"/>
            <w:vAlign w:val="center"/>
            <w:textDirection w:val="lrTb"/>
            <w:noWrap w:val="false"/>
          </w:tcPr>
          <w:p>
            <w:pPr>
              <w:spacing w:line="276" w:lineRule="auto"/>
              <w:rPr>
                <w:rFonts w:hint="eastAsia" w:ascii="宋体" w:hAnsi="宋体"/>
                <w:bCs/>
                <w:szCs w:val="21"/>
              </w:rPr>
            </w:pPr>
            <w:r>
              <w:rPr>
                <w:rFonts w:hint="eastAsia" w:ascii="宋体" w:hAnsi="宋体"/>
                <w:bCs/>
                <w:szCs w:val="21"/>
              </w:rPr>
            </w:r>
            <w:r/>
          </w:p>
        </w:tc>
        <w:tc>
          <w:tcPr>
            <w:tcW w:w="1723" w:type="dxa"/>
            <w:vAlign w:val="center"/>
            <w:textDirection w:val="lrTb"/>
            <w:noWrap w:val="false"/>
          </w:tcPr>
          <w:p>
            <w:pPr>
              <w:ind w:left="-38"/>
              <w:spacing w:line="276" w:lineRule="auto"/>
              <w:rPr>
                <w:rFonts w:hint="eastAsia" w:ascii="宋体" w:hAnsi="宋体"/>
                <w:bCs/>
                <w:szCs w:val="21"/>
              </w:rPr>
            </w:pPr>
            <w:r>
              <w:rPr>
                <w:rFonts w:hint="eastAsia" w:ascii="宋体" w:hAnsi="宋体"/>
                <w:bCs/>
                <w:szCs w:val="21"/>
              </w:rPr>
            </w:r>
            <w:r/>
          </w:p>
        </w:tc>
      </w:tr>
      <w:tr>
        <w:trPr>
          <w:trHeight w:val="539"/>
        </w:trPr>
        <w:tc>
          <w:tcPr>
            <w:tcW w:w="600" w:type="dxa"/>
            <w:vAlign w:val="center"/>
            <w:textDirection w:val="lrTb"/>
            <w:noWrap w:val="false"/>
          </w:tcPr>
          <w:p>
            <w:pPr>
              <w:ind w:firstLine="28"/>
              <w:jc w:val="center"/>
              <w:spacing w:line="276" w:lineRule="auto"/>
              <w:rPr>
                <w:rFonts w:hint="eastAsia" w:ascii="宋体" w:hAnsi="宋体"/>
                <w:bCs/>
                <w:szCs w:val="21"/>
              </w:rPr>
            </w:pPr>
            <w:r>
              <w:rPr>
                <w:rFonts w:hint="eastAsia" w:ascii="宋体" w:hAnsi="宋体"/>
                <w:bCs/>
                <w:szCs w:val="21"/>
              </w:rPr>
              <w:t xml:space="preserve">2</w:t>
            </w:r>
            <w:r>
              <w:rPr>
                <w:rFonts w:ascii="宋体" w:hAnsi="宋体"/>
                <w:bCs/>
                <w:szCs w:val="21"/>
              </w:rPr>
              <w:t xml:space="preserve">.1</w:t>
            </w:r>
            <w:r/>
          </w:p>
        </w:tc>
        <w:tc>
          <w:tcPr>
            <w:tcW w:w="941" w:type="dxa"/>
            <w:vAlign w:val="center"/>
            <w:textDirection w:val="lrTb"/>
            <w:noWrap w:val="false"/>
          </w:tcPr>
          <w:p>
            <w:pPr>
              <w:ind w:firstLine="28"/>
              <w:jc w:val="center"/>
              <w:spacing w:line="276" w:lineRule="auto"/>
              <w:rPr>
                <w:rFonts w:hint="eastAsia" w:ascii="宋体" w:hAnsi="宋体"/>
                <w:bCs/>
                <w:szCs w:val="21"/>
              </w:rPr>
            </w:pPr>
            <w:r>
              <w:rPr>
                <w:rFonts w:hint="eastAsia" w:ascii="Times New Roman" w:hAnsi="Times New Roman" w:cs="Times New Roman" w:eastAsiaTheme="minorEastAsia"/>
                <w:color w:val="auto"/>
                <w:szCs w:val="22"/>
                <w:highlight w:val="none"/>
                <w:lang w:val="en-US" w:eastAsia="zh-CN"/>
              </w:rPr>
              <w:t xml:space="preserve">总体概述</w:t>
            </w:r>
            <w:r/>
          </w:p>
        </w:tc>
        <w:tc>
          <w:tcPr>
            <w:tcW w:w="655" w:type="dxa"/>
            <w:vAlign w:val="center"/>
            <w:textDirection w:val="lrTb"/>
            <w:noWrap w:val="false"/>
          </w:tcPr>
          <w:p>
            <w:pPr>
              <w:ind w:firstLine="28"/>
              <w:jc w:val="center"/>
              <w:spacing w:line="276" w:lineRule="auto"/>
              <w:rPr>
                <w:rFonts w:hint="eastAsia" w:ascii="宋体" w:hAnsi="宋体" w:cs="宋体"/>
                <w:bCs/>
                <w:szCs w:val="21"/>
              </w:rPr>
            </w:pPr>
            <w:r>
              <w:rPr>
                <w:rFonts w:hint="eastAsia" w:ascii="宋体" w:hAnsi="宋体"/>
                <w:bCs/>
                <w:szCs w:val="21"/>
                <w:lang w:val="en-US" w:eastAsia="zh-CN"/>
              </w:rPr>
              <w:t xml:space="preserve">9</w:t>
            </w:r>
            <w:r>
              <w:rPr>
                <w:rFonts w:hint="eastAsia" w:ascii="宋体" w:hAnsi="宋体"/>
                <w:bCs/>
                <w:szCs w:val="21"/>
              </w:rPr>
              <w:t xml:space="preserve">分</w:t>
            </w:r>
            <w:r/>
          </w:p>
        </w:tc>
        <w:tc>
          <w:tcPr>
            <w:tcW w:w="5965" w:type="dxa"/>
            <w:textDirection w:val="lrTb"/>
            <w:noWrap w:val="false"/>
          </w:tcPr>
          <w:p>
            <w:pPr>
              <w:spacing w:line="276" w:lineRule="auto"/>
              <w:rPr>
                <w:rFonts w:hint="eastAsia" w:ascii="宋体" w:hAnsi="宋体" w:eastAsia="宋体" w:cs="Times New Roman"/>
                <w:bCs/>
                <w:szCs w:val="21"/>
                <w:lang w:val="en-US" w:eastAsia="zh-CN"/>
              </w:rPr>
            </w:pPr>
            <w:r>
              <w:rPr>
                <w:rFonts w:hint="eastAsia" w:ascii="宋体" w:hAnsi="宋体" w:cs="宋体"/>
                <w:color w:val="auto"/>
                <w:szCs w:val="21"/>
                <w:highlight w:val="none"/>
                <w:lang w:val="en-US" w:eastAsia="zh-CN"/>
              </w:rPr>
              <w:t xml:space="preserve">磋商小组根</w:t>
            </w:r>
            <w:r>
              <w:rPr>
                <w:rFonts w:hint="eastAsia" w:ascii="宋体" w:hAnsi="宋体" w:eastAsia="宋体" w:cs="Times New Roman"/>
                <w:bCs/>
                <w:szCs w:val="21"/>
                <w:lang w:val="en-US" w:eastAsia="zh-CN"/>
              </w:rPr>
              <w:t xml:space="preserve">据供应商提供的总体概述（包括：项目概况、施工组织总体设想、方案的针对性及施工段的划分）进行综合评审。</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（1）方案先进、完整、可行，主导工程内容、施工方法明确、详尽、合理，能完全满足项目实施要求，得9分；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（2）方案较先进、完整、可行，主导工程内容、施工方法明确、详尽、合理，能基本满足项目实施要求，得7分；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（3）方案内容较简单，对项目实施要求响应一般，得5分；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（4）方案内容较差、无针对性或可行性较差，得3分；</w:t>
            </w:r>
            <w:r/>
          </w:p>
          <w:p>
            <w:pPr>
              <w:spacing w:line="276" w:lineRule="auto"/>
              <w:rPr>
                <w:rFonts w:hint="eastAsia" w:ascii="宋体" w:hAnsi="宋体"/>
                <w:bCs/>
                <w:szCs w:val="21"/>
              </w:rPr>
            </w:pPr>
            <w:r>
              <w:rPr>
                <w:rFonts w:hint="eastAsia" w:ascii="宋体" w:hAnsi="宋体" w:eastAsia="宋体" w:cs="Times New Roman"/>
                <w:bCs/>
                <w:szCs w:val="21"/>
                <w:lang w:val="en-US" w:eastAsia="zh-CN"/>
              </w:rPr>
              <w:t xml:space="preserve">（5）完全不符合竞争性磋商文件要求或未提供本项内容不得分。</w:t>
            </w:r>
            <w:r/>
          </w:p>
        </w:tc>
        <w:tc>
          <w:tcPr>
            <w:tcW w:w="1723" w:type="dxa"/>
            <w:vAlign w:val="center"/>
            <w:textDirection w:val="lrTb"/>
            <w:noWrap w:val="false"/>
          </w:tcPr>
          <w:p>
            <w:pPr>
              <w:ind w:left="-38"/>
              <w:spacing w:line="276" w:lineRule="auto"/>
              <w:rPr>
                <w:rFonts w:hint="eastAsia" w:ascii="宋体" w:hAnsi="宋体"/>
                <w:bCs/>
                <w:szCs w:val="21"/>
              </w:rPr>
            </w:pPr>
            <w:r>
              <w:rPr>
                <w:rFonts w:hint="eastAsia" w:ascii="宋体" w:hAnsi="宋体"/>
                <w:bCs/>
                <w:szCs w:val="21"/>
              </w:rPr>
            </w:r>
            <w:r/>
          </w:p>
        </w:tc>
      </w:tr>
      <w:tr>
        <w:trPr>
          <w:trHeight w:val="539"/>
        </w:trPr>
        <w:tc>
          <w:tcPr>
            <w:tcW w:w="600" w:type="dxa"/>
            <w:vAlign w:val="center"/>
            <w:textDirection w:val="lrTb"/>
            <w:noWrap w:val="false"/>
          </w:tcPr>
          <w:p>
            <w:pPr>
              <w:ind w:firstLine="28"/>
              <w:jc w:val="center"/>
              <w:spacing w:line="276" w:lineRule="auto"/>
              <w:rPr>
                <w:rFonts w:hint="eastAsia" w:ascii="宋体" w:hAnsi="宋体"/>
                <w:bCs/>
                <w:szCs w:val="21"/>
              </w:rPr>
            </w:pPr>
            <w:r>
              <w:rPr>
                <w:rFonts w:hint="eastAsia" w:ascii="宋体" w:hAnsi="宋体"/>
                <w:bCs/>
                <w:szCs w:val="21"/>
              </w:rPr>
              <w:t xml:space="preserve">2.2</w:t>
            </w:r>
            <w:r/>
          </w:p>
        </w:tc>
        <w:tc>
          <w:tcPr>
            <w:tcW w:w="941" w:type="dxa"/>
            <w:vAlign w:val="center"/>
            <w:textDirection w:val="lrTb"/>
            <w:noWrap w:val="false"/>
          </w:tcPr>
          <w:p>
            <w:pPr>
              <w:ind w:firstLine="28"/>
              <w:jc w:val="center"/>
              <w:spacing w:line="276" w:lineRule="auto"/>
              <w:rPr>
                <w:rFonts w:hint="eastAsia" w:ascii="宋体" w:hAnsi="宋体"/>
                <w:bCs/>
                <w:szCs w:val="21"/>
              </w:rPr>
            </w:pPr>
            <w:r>
              <w:rPr>
                <w:rFonts w:hint="eastAsia" w:ascii="Times New Roman" w:hAnsi="Times New Roman" w:cs="Times New Roman" w:eastAsiaTheme="minorEastAsia"/>
                <w:color w:val="auto"/>
                <w:szCs w:val="22"/>
                <w:highlight w:val="none"/>
                <w:lang w:val="en-US" w:eastAsia="zh-CN"/>
              </w:rPr>
              <w:t xml:space="preserve">施工现场布置方案</w:t>
            </w:r>
            <w:r/>
          </w:p>
        </w:tc>
        <w:tc>
          <w:tcPr>
            <w:tcW w:w="655" w:type="dxa"/>
            <w:vAlign w:val="center"/>
            <w:textDirection w:val="lrTb"/>
            <w:noWrap w:val="false"/>
          </w:tcPr>
          <w:p>
            <w:pPr>
              <w:ind w:firstLine="28"/>
              <w:jc w:val="center"/>
              <w:spacing w:line="276" w:lineRule="auto"/>
              <w:rPr>
                <w:rFonts w:hint="default" w:ascii="宋体" w:hAnsi="宋体" w:eastAsia="宋体"/>
                <w:bCs/>
                <w:szCs w:val="21"/>
                <w:lang w:val="en-US" w:eastAsia="zh-CN"/>
              </w:rPr>
            </w:pPr>
            <w:r>
              <w:rPr>
                <w:rFonts w:hint="eastAsia" w:ascii="宋体" w:hAnsi="宋体"/>
                <w:bCs/>
                <w:szCs w:val="21"/>
                <w:lang w:val="en-US" w:eastAsia="zh-CN"/>
              </w:rPr>
              <w:t xml:space="preserve">9分</w:t>
            </w:r>
            <w:r/>
          </w:p>
        </w:tc>
        <w:tc>
          <w:tcPr>
            <w:tcW w:w="5965" w:type="dxa"/>
            <w:vAlign w:val="center"/>
            <w:textDirection w:val="lrTb"/>
            <w:noWrap w:val="false"/>
          </w:tcPr>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磋商小组根据供应商提供的项目施工现场布置方案（包括：临时设施的布置，施工机械、材料、周转材料、加工场地、各类仓库的布置摆放，临时线路的布置等）进行综合评审。</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（1）方案完整、可行，能完全满足项目实施要求，得9分；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（2）方案较具体、可行，能基本满足项目实施要求，得7分；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（3）方案内容较简单，对项目实施要求响应一般，得5分；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（4）方案内容较差、无针对性或可行性较差，得3分；</w:t>
            </w:r>
            <w:r/>
          </w:p>
          <w:p>
            <w:pPr>
              <w:spacing w:line="276" w:lineRule="auto"/>
              <w:rPr>
                <w:rFonts w:hint="eastAsia" w:ascii="宋体" w:hAnsi="宋体"/>
                <w:bCs/>
                <w:szCs w:val="21"/>
              </w:rPr>
            </w:pPr>
            <w:r>
              <w:rPr>
                <w:rFonts w:hint="eastAsia" w:ascii="宋体" w:hAnsi="宋体" w:eastAsia="宋体" w:cs="Times New Roman"/>
                <w:bCs/>
                <w:szCs w:val="21"/>
                <w:lang w:val="en-US" w:eastAsia="zh-CN"/>
              </w:rPr>
              <w:t xml:space="preserve">（5）完全不符合竞争性磋商文件要求或未提供本项内容不得分。</w:t>
            </w:r>
            <w:r/>
          </w:p>
        </w:tc>
        <w:tc>
          <w:tcPr>
            <w:tcW w:w="1723" w:type="dxa"/>
            <w:vAlign w:val="center"/>
            <w:textDirection w:val="lrTb"/>
            <w:noWrap w:val="false"/>
          </w:tcPr>
          <w:p>
            <w:pPr>
              <w:ind w:left="-38"/>
              <w:spacing w:line="276" w:lineRule="auto"/>
              <w:rPr>
                <w:rFonts w:hint="eastAsia" w:ascii="宋体" w:hAnsi="宋体"/>
                <w:bCs/>
                <w:szCs w:val="21"/>
              </w:rPr>
            </w:pPr>
            <w:r>
              <w:rPr>
                <w:rFonts w:hint="eastAsia" w:ascii="宋体" w:hAnsi="宋体"/>
                <w:bCs/>
                <w:szCs w:val="21"/>
              </w:rPr>
            </w:r>
            <w:r/>
          </w:p>
        </w:tc>
      </w:tr>
      <w:tr>
        <w:trPr>
          <w:trHeight w:val="310"/>
        </w:trPr>
        <w:tc>
          <w:tcPr>
            <w:tcW w:w="600" w:type="dxa"/>
            <w:vAlign w:val="center"/>
            <w:textDirection w:val="lrTb"/>
            <w:noWrap w:val="false"/>
          </w:tcPr>
          <w:p>
            <w:pPr>
              <w:ind w:firstLine="28"/>
              <w:jc w:val="center"/>
              <w:spacing w:line="276" w:lineRule="auto"/>
              <w:rPr>
                <w:rFonts w:hint="eastAsia" w:ascii="宋体" w:hAnsi="宋体"/>
                <w:bCs/>
                <w:szCs w:val="21"/>
              </w:rPr>
            </w:pPr>
            <w:r>
              <w:rPr>
                <w:rFonts w:hint="eastAsia"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3</w:t>
            </w:r>
            <w:r/>
          </w:p>
        </w:tc>
        <w:tc>
          <w:tcPr>
            <w:tcW w:w="941" w:type="dxa"/>
            <w:vAlign w:val="center"/>
            <w:textDirection w:val="lrTb"/>
            <w:noWrap w:val="false"/>
          </w:tcPr>
          <w:p>
            <w:pPr>
              <w:jc w:val="center"/>
              <w:spacing w:line="276" w:lineRule="auto"/>
              <w:rPr>
                <w:rFonts w:hint="eastAsia" w:ascii="宋体" w:hAnsi="宋体" w:cs="宋体"/>
                <w:bCs/>
                <w:szCs w:val="21"/>
              </w:rPr>
            </w:pPr>
            <w:r>
              <w:rPr>
                <w:rFonts w:hint="eastAsia" w:ascii="Times New Roman" w:hAnsi="Times New Roman" w:cs="Times New Roman" w:eastAsiaTheme="minorEastAsia"/>
                <w:color w:val="auto"/>
                <w:szCs w:val="22"/>
                <w:highlight w:val="none"/>
                <w:lang w:val="en-US" w:eastAsia="zh-CN"/>
              </w:rPr>
              <w:t xml:space="preserve">施工进度计划和各阶段进度的保证措施</w:t>
            </w:r>
            <w:r/>
          </w:p>
        </w:tc>
        <w:tc>
          <w:tcPr>
            <w:tcW w:w="655" w:type="dxa"/>
            <w:vAlign w:val="center"/>
            <w:textDirection w:val="lrTb"/>
            <w:noWrap w:val="false"/>
          </w:tcPr>
          <w:p>
            <w:pPr>
              <w:ind w:firstLine="28"/>
              <w:jc w:val="center"/>
              <w:spacing w:line="276" w:lineRule="auto"/>
              <w:rPr>
                <w:rFonts w:hint="default" w:ascii="宋体" w:hAnsi="宋体" w:eastAsia="宋体"/>
                <w:bCs/>
                <w:szCs w:val="21"/>
                <w:lang w:val="en-US" w:eastAsia="zh-CN" w:bidi="en-US"/>
              </w:rPr>
            </w:pPr>
            <w:r>
              <w:rPr>
                <w:rFonts w:hint="eastAsia" w:ascii="宋体" w:hAnsi="宋体"/>
                <w:bCs/>
                <w:szCs w:val="21"/>
                <w:lang w:val="en-US" w:eastAsia="zh-CN" w:bidi="en-US"/>
              </w:rPr>
              <w:t xml:space="preserve">9分</w:t>
            </w:r>
            <w:r/>
          </w:p>
        </w:tc>
        <w:tc>
          <w:tcPr>
            <w:tcW w:w="5965" w:type="dxa"/>
            <w:textDirection w:val="lrTb"/>
            <w:noWrap w:val="false"/>
          </w:tcPr>
          <w:p>
            <w:pPr>
              <w:spacing w:line="276" w:lineRule="auto"/>
              <w:rPr>
                <w:rFonts w:hint="eastAsia" w:ascii="宋体" w:hAnsi="宋体" w:eastAsia="宋体" w:cs="Times New Roman"/>
                <w:bCs/>
                <w:szCs w:val="21"/>
                <w:lang w:val="en-US" w:eastAsia="zh-CN"/>
              </w:rPr>
            </w:pPr>
            <w:r>
              <w:rPr>
                <w:rFonts w:hint="eastAsia" w:ascii="宋体" w:hAnsi="宋体" w:cs="宋体"/>
                <w:color w:val="auto"/>
                <w:szCs w:val="21"/>
                <w:highlight w:val="none"/>
                <w:lang w:val="en-US" w:eastAsia="zh-CN"/>
              </w:rPr>
              <w:t xml:space="preserve">磋</w:t>
            </w:r>
            <w:r>
              <w:rPr>
                <w:rFonts w:hint="eastAsia" w:ascii="宋体" w:hAnsi="宋体" w:eastAsia="宋体" w:cs="Times New Roman"/>
                <w:bCs/>
                <w:szCs w:val="21"/>
                <w:lang w:val="en-US" w:eastAsia="zh-CN"/>
              </w:rPr>
              <w:t xml:space="preserve">商小组根据供应商提供的施工进度计划和各阶段进度的保证措施进行综合评审。</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（1）措施完整、可行，能完全满足项目实施要求，得9分；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（2）措施较具体、可行，能基本满足项目实施要求，得7分；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（3）措施内容较简单，对项目实施要求响应一般，得5分；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（4）措施内容较差、无针对性或可行性较差，得3分；</w:t>
            </w:r>
            <w:r/>
          </w:p>
          <w:p>
            <w:pPr>
              <w:spacing w:line="276" w:lineRule="auto"/>
              <w:rPr>
                <w:rFonts w:hint="eastAsia" w:ascii="宋体" w:hAnsi="宋体" w:cs="宋体"/>
                <w:bCs/>
                <w:szCs w:val="21"/>
                <w:lang w:eastAsia="zh-CN"/>
              </w:rPr>
            </w:pPr>
            <w:r>
              <w:rPr>
                <w:rFonts w:hint="eastAsia" w:ascii="宋体" w:hAnsi="宋体" w:eastAsia="宋体" w:cs="Times New Roman"/>
                <w:bCs/>
                <w:szCs w:val="21"/>
                <w:lang w:val="en-US" w:eastAsia="zh-CN"/>
              </w:rPr>
              <w:t xml:space="preserve">（5）完全不符合竞争性磋商文件要求或未提供本项内容不得分。</w:t>
            </w:r>
            <w:r/>
          </w:p>
        </w:tc>
        <w:tc>
          <w:tcPr>
            <w:tcW w:w="1723" w:type="dxa"/>
            <w:vAlign w:val="center"/>
            <w:textDirection w:val="lrTb"/>
            <w:noWrap w:val="false"/>
          </w:tcPr>
          <w:p>
            <w:pPr>
              <w:ind w:left="-38"/>
              <w:spacing w:line="276" w:lineRule="auto"/>
              <w:rPr>
                <w:rFonts w:hint="eastAsia" w:ascii="宋体" w:hAnsi="宋体"/>
                <w:bCs/>
                <w:szCs w:val="21"/>
              </w:rPr>
            </w:pPr>
            <w:r>
              <w:rPr>
                <w:rFonts w:hint="eastAsia" w:ascii="宋体" w:hAnsi="宋体"/>
                <w:bCs/>
                <w:szCs w:val="21"/>
              </w:rPr>
            </w:r>
            <w:r/>
          </w:p>
        </w:tc>
      </w:tr>
      <w:tr>
        <w:trPr>
          <w:trHeight w:val="416"/>
        </w:trPr>
        <w:tc>
          <w:tcPr>
            <w:tcW w:w="600" w:type="dxa"/>
            <w:vAlign w:val="center"/>
            <w:textDirection w:val="lrTb"/>
            <w:noWrap w:val="false"/>
          </w:tcPr>
          <w:p>
            <w:pPr>
              <w:ind w:firstLine="28"/>
              <w:jc w:val="center"/>
              <w:spacing w:line="276" w:lineRule="auto"/>
              <w:rPr>
                <w:rFonts w:hint="eastAsia" w:ascii="宋体" w:hAnsi="宋体" w:cs="宋体"/>
                <w:bCs/>
                <w:szCs w:val="21"/>
              </w:rPr>
            </w:pPr>
            <w:r>
              <w:rPr>
                <w:rFonts w:hint="eastAsia"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4</w:t>
            </w:r>
            <w:r/>
          </w:p>
        </w:tc>
        <w:tc>
          <w:tcPr>
            <w:tcW w:w="941" w:type="dxa"/>
            <w:vAlign w:val="center"/>
            <w:textDirection w:val="lrTb"/>
            <w:noWrap w:val="false"/>
          </w:tcPr>
          <w:p>
            <w:pPr>
              <w:jc w:val="center"/>
              <w:spacing w:line="276" w:lineRule="auto"/>
              <w:rPr>
                <w:rFonts w:hint="eastAsia" w:ascii="宋体" w:hAnsi="宋体"/>
                <w:bCs/>
                <w:szCs w:val="21"/>
              </w:rPr>
            </w:pPr>
            <w:r>
              <w:rPr>
                <w:rFonts w:hint="eastAsia" w:ascii="Times New Roman" w:hAnsi="Times New Roman" w:cs="Times New Roman" w:eastAsiaTheme="minorEastAsia"/>
                <w:color w:val="auto"/>
                <w:szCs w:val="22"/>
                <w:highlight w:val="none"/>
                <w:lang w:val="en-US" w:eastAsia="zh-CN"/>
              </w:rPr>
              <w:t xml:space="preserve">劳动力、机械设备和材料投入计划方案</w:t>
            </w:r>
            <w:r/>
          </w:p>
        </w:tc>
        <w:tc>
          <w:tcPr>
            <w:tcW w:w="655" w:type="dxa"/>
            <w:vAlign w:val="center"/>
            <w:textDirection w:val="lrTb"/>
            <w:noWrap w:val="false"/>
          </w:tcPr>
          <w:p>
            <w:pPr>
              <w:ind w:firstLine="28"/>
              <w:jc w:val="center"/>
              <w:spacing w:line="276" w:lineRule="auto"/>
              <w:rPr>
                <w:rFonts w:hint="default" w:ascii="宋体" w:hAnsi="宋体" w:eastAsia="宋体"/>
                <w:bCs/>
                <w:szCs w:val="21"/>
                <w:lang w:val="en-US" w:eastAsia="zh-CN"/>
              </w:rPr>
            </w:pPr>
            <w:r>
              <w:rPr>
                <w:rFonts w:hint="eastAsia" w:ascii="宋体" w:hAnsi="宋体"/>
                <w:bCs/>
                <w:szCs w:val="21"/>
                <w:lang w:val="en-US" w:eastAsia="zh-CN"/>
              </w:rPr>
              <w:t xml:space="preserve">9分</w:t>
            </w:r>
            <w:r/>
          </w:p>
        </w:tc>
        <w:tc>
          <w:tcPr>
            <w:tcW w:w="5965" w:type="dxa"/>
            <w:textDirection w:val="lrTb"/>
            <w:noWrap w:val="false"/>
          </w:tcPr>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磋商小组根据供应商提供的劳动力、机械设备和材料投入计划方案进行综合评审。</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（1）方案完整、可行，能完全满足项目实施要求，得9分；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（2）方案较具体、可行，能基本满足项目实施要求，得7分；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（3）方案内容较简单，对项目实施要求响应一般，得5分；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（4）方案内容较差、无针对性或可行性较差，得3分；</w:t>
            </w:r>
            <w:r/>
          </w:p>
          <w:p>
            <w:pPr>
              <w:spacing w:line="276" w:lineRule="auto"/>
              <w:rPr>
                <w:rFonts w:ascii="宋体" w:hAnsi="宋体" w:eastAsia="宋体" w:cs="Times New Roman"/>
                <w:bCs/>
                <w:szCs w:val="21"/>
              </w:rPr>
            </w:pPr>
            <w:r>
              <w:rPr>
                <w:rFonts w:hint="eastAsia" w:ascii="宋体" w:hAnsi="宋体" w:eastAsia="宋体" w:cs="Times New Roman"/>
                <w:bCs/>
                <w:szCs w:val="21"/>
                <w:lang w:val="en-US" w:eastAsia="zh-CN"/>
              </w:rPr>
              <w:t xml:space="preserve">（5）完全不符合竞争性磋商文件要求或未提供本项内容不得分。</w:t>
            </w:r>
            <w:r/>
          </w:p>
        </w:tc>
        <w:tc>
          <w:tcPr>
            <w:tcW w:w="1723" w:type="dxa"/>
            <w:vAlign w:val="center"/>
            <w:textDirection w:val="lrTb"/>
            <w:noWrap w:val="false"/>
          </w:tcPr>
          <w:p>
            <w:pPr>
              <w:ind w:left="-38"/>
              <w:spacing w:line="276" w:lineRule="auto"/>
              <w:rPr>
                <w:rFonts w:hint="eastAsia" w:ascii="宋体" w:hAnsi="宋体"/>
                <w:bCs/>
                <w:szCs w:val="21"/>
              </w:rPr>
            </w:pPr>
            <w:r>
              <w:rPr>
                <w:rFonts w:hint="eastAsia" w:ascii="宋体" w:hAnsi="宋体"/>
                <w:bCs/>
                <w:szCs w:val="21"/>
              </w:rPr>
            </w:r>
            <w:r/>
          </w:p>
        </w:tc>
      </w:tr>
      <w:tr>
        <w:trPr>
          <w:trHeight w:val="416"/>
        </w:trPr>
        <w:tc>
          <w:tcPr>
            <w:tcW w:w="600" w:type="dxa"/>
            <w:vAlign w:val="center"/>
            <w:textDirection w:val="lrTb"/>
            <w:noWrap w:val="false"/>
          </w:tcPr>
          <w:p>
            <w:pPr>
              <w:ind w:firstLine="28"/>
              <w:jc w:val="center"/>
              <w:spacing w:line="276" w:lineRule="auto"/>
              <w:rPr>
                <w:rFonts w:hint="eastAsia" w:ascii="宋体" w:hAnsi="宋体" w:cs="宋体"/>
                <w:bCs/>
                <w:szCs w:val="21"/>
              </w:rPr>
            </w:pPr>
            <w:r>
              <w:rPr>
                <w:rFonts w:hint="eastAsia" w:ascii="宋体" w:hAnsi="宋体" w:cs="宋体"/>
                <w:bCs/>
                <w:szCs w:val="21"/>
              </w:rPr>
              <w:t xml:space="preserve">2.5</w:t>
            </w:r>
            <w:r/>
          </w:p>
        </w:tc>
        <w:tc>
          <w:tcPr>
            <w:tcW w:w="941" w:type="dxa"/>
            <w:vAlign w:val="center"/>
            <w:textDirection w:val="lrTb"/>
            <w:noWrap w:val="false"/>
          </w:tcPr>
          <w:p>
            <w:pPr>
              <w:jc w:val="center"/>
              <w:spacing w:line="276" w:lineRule="auto"/>
              <w:rPr>
                <w:rFonts w:hint="eastAsia" w:ascii="宋体" w:hAnsi="宋体"/>
                <w:bCs/>
                <w:szCs w:val="21"/>
              </w:rPr>
            </w:pPr>
            <w:r>
              <w:rPr>
                <w:rFonts w:hint="eastAsia" w:ascii="Times New Roman" w:hAnsi="Times New Roman" w:cs="Times New Roman" w:eastAsiaTheme="minorEastAsia"/>
                <w:color w:val="auto"/>
                <w:szCs w:val="22"/>
                <w:highlight w:val="none"/>
                <w:lang w:val="en-US" w:eastAsia="zh-CN"/>
              </w:rPr>
              <w:t xml:space="preserve">安全生产保证措施</w:t>
            </w:r>
            <w:r/>
          </w:p>
        </w:tc>
        <w:tc>
          <w:tcPr>
            <w:tcW w:w="655" w:type="dxa"/>
            <w:vAlign w:val="center"/>
            <w:textDirection w:val="lrTb"/>
            <w:noWrap w:val="false"/>
          </w:tcPr>
          <w:p>
            <w:pPr>
              <w:ind w:firstLine="28"/>
              <w:jc w:val="center"/>
              <w:spacing w:line="276" w:lineRule="auto"/>
              <w:rPr>
                <w:rFonts w:hint="default" w:ascii="宋体" w:hAnsi="宋体" w:eastAsia="宋体"/>
                <w:bCs/>
                <w:szCs w:val="21"/>
                <w:lang w:val="en-US" w:eastAsia="zh-CN"/>
              </w:rPr>
            </w:pPr>
            <w:r>
              <w:rPr>
                <w:rFonts w:hint="eastAsia" w:ascii="宋体" w:hAnsi="宋体"/>
                <w:bCs/>
                <w:szCs w:val="21"/>
                <w:lang w:val="en-US" w:eastAsia="zh-CN"/>
              </w:rPr>
              <w:t xml:space="preserve">7分</w:t>
            </w:r>
            <w:r/>
          </w:p>
        </w:tc>
        <w:tc>
          <w:tcPr>
            <w:tcW w:w="5965" w:type="dxa"/>
            <w:vAlign w:val="center"/>
            <w:textDirection w:val="lrTb"/>
            <w:noWrap w:val="false"/>
          </w:tcPr>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磋商小组根据供应商提供的安全生产保证措施进行综合评审。</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（1）措施完整、可行，能完全满足项目实施要求，得7分；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（2）措施较具体、可行，能基本满足项目实施要求，得5分；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（3）措施内容较简单，对项目实施要求响应一般，得3分；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（4）措施内容较差、无针对性或可行性较差，得1分；</w:t>
            </w:r>
            <w:r/>
          </w:p>
          <w:p>
            <w:pPr>
              <w:spacing w:line="276" w:lineRule="auto"/>
              <w:rPr>
                <w:rFonts w:ascii="宋体" w:hAnsi="宋体" w:eastAsia="宋体" w:cs="Times New Roman"/>
                <w:bCs/>
                <w:szCs w:val="21"/>
              </w:rPr>
            </w:pPr>
            <w:r>
              <w:rPr>
                <w:rFonts w:hint="eastAsia" w:ascii="宋体" w:hAnsi="宋体" w:eastAsia="宋体" w:cs="Times New Roman"/>
                <w:bCs/>
                <w:szCs w:val="21"/>
                <w:lang w:val="en-US" w:eastAsia="zh-CN"/>
              </w:rPr>
              <w:t xml:space="preserve">（5）完全不符合竞争性磋商文件要求或未提供本项内容不得分。</w:t>
            </w:r>
            <w:r/>
          </w:p>
        </w:tc>
        <w:tc>
          <w:tcPr>
            <w:tcW w:w="1723" w:type="dxa"/>
            <w:vAlign w:val="center"/>
            <w:textDirection w:val="lrTb"/>
            <w:noWrap w:val="false"/>
          </w:tcPr>
          <w:p>
            <w:pPr>
              <w:ind w:left="-38"/>
              <w:spacing w:line="276" w:lineRule="auto"/>
              <w:rPr>
                <w:rFonts w:hint="eastAsia" w:ascii="宋体" w:hAnsi="宋体"/>
                <w:bCs/>
                <w:szCs w:val="21"/>
              </w:rPr>
            </w:pPr>
            <w:r>
              <w:rPr>
                <w:rFonts w:hint="eastAsia" w:ascii="宋体" w:hAnsi="宋体"/>
                <w:bCs/>
                <w:szCs w:val="21"/>
              </w:rPr>
            </w:r>
            <w:r/>
          </w:p>
        </w:tc>
      </w:tr>
      <w:tr>
        <w:trPr>
          <w:trHeight w:val="416"/>
        </w:trPr>
        <w:tc>
          <w:tcPr>
            <w:tcW w:w="600" w:type="dxa"/>
            <w:vAlign w:val="center"/>
            <w:textDirection w:val="lrTb"/>
            <w:noWrap w:val="false"/>
          </w:tcPr>
          <w:p>
            <w:pPr>
              <w:ind w:firstLine="28"/>
              <w:jc w:val="center"/>
              <w:spacing w:line="276" w:lineRule="auto"/>
              <w:rPr>
                <w:rFonts w:hint="eastAsia" w:ascii="宋体" w:hAnsi="宋体" w:cs="宋体"/>
                <w:bCs/>
                <w:szCs w:val="21"/>
              </w:rPr>
            </w:pPr>
            <w:r>
              <w:rPr>
                <w:rFonts w:hint="eastAsia" w:ascii="宋体" w:hAnsi="宋体" w:cs="宋体"/>
                <w:bCs/>
                <w:szCs w:val="21"/>
              </w:rPr>
              <w:t xml:space="preserve">2.6</w:t>
            </w:r>
            <w:r/>
          </w:p>
        </w:tc>
        <w:tc>
          <w:tcPr>
            <w:tcW w:w="941" w:type="dxa"/>
            <w:vAlign w:val="center"/>
            <w:textDirection w:val="lrTb"/>
            <w:noWrap w:val="false"/>
          </w:tcPr>
          <w:p>
            <w:pPr>
              <w:jc w:val="center"/>
              <w:spacing w:line="276" w:lineRule="auto"/>
              <w:rPr>
                <w:rFonts w:hint="eastAsia" w:ascii="宋体" w:hAnsi="宋体"/>
                <w:bCs/>
                <w:szCs w:val="21"/>
              </w:rPr>
            </w:pPr>
            <w:r>
              <w:rPr>
                <w:rFonts w:hint="eastAsia" w:ascii="Times New Roman" w:hAnsi="Times New Roman" w:cs="Times New Roman" w:eastAsiaTheme="minorEastAsia"/>
                <w:color w:val="auto"/>
                <w:szCs w:val="22"/>
                <w:highlight w:val="none"/>
                <w:lang w:val="en-US" w:eastAsia="zh-CN"/>
              </w:rPr>
              <w:t xml:space="preserve">文明施工保证措施</w:t>
            </w:r>
            <w:r/>
          </w:p>
        </w:tc>
        <w:tc>
          <w:tcPr>
            <w:tcW w:w="655" w:type="dxa"/>
            <w:vAlign w:val="center"/>
            <w:textDirection w:val="lrTb"/>
            <w:noWrap w:val="false"/>
          </w:tcPr>
          <w:p>
            <w:pPr>
              <w:ind w:firstLine="28"/>
              <w:jc w:val="center"/>
              <w:spacing w:line="276" w:lineRule="auto"/>
              <w:rPr>
                <w:rFonts w:hint="eastAsia" w:ascii="宋体" w:hAnsi="宋体"/>
                <w:bCs/>
                <w:szCs w:val="21"/>
              </w:rPr>
            </w:pPr>
            <w:r>
              <w:rPr>
                <w:rFonts w:hint="eastAsia" w:ascii="宋体" w:hAnsi="宋体"/>
                <w:bCs/>
                <w:szCs w:val="21"/>
                <w:lang w:val="en-US" w:eastAsia="zh-CN"/>
              </w:rPr>
              <w:t xml:space="preserve">7分</w:t>
            </w:r>
            <w:r/>
          </w:p>
        </w:tc>
        <w:tc>
          <w:tcPr>
            <w:tcW w:w="5965" w:type="dxa"/>
            <w:vAlign w:val="center"/>
            <w:textDirection w:val="lrTb"/>
            <w:noWrap w:val="false"/>
          </w:tcPr>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磋商小组根据供应商提供的文明施工保证措施进行综合评审。</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（1）措施完整、可行，能完全满足项目实施要求，得7分；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（2）措施较具体、可行，能基本满足项目实施要求，得5分；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（3）措施内容较简单，对项目实施要求响应一般，得3分；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（4）措施内容较差、无针对性或可行性较差，得1分；</w:t>
            </w:r>
            <w:r/>
          </w:p>
          <w:p>
            <w:pPr>
              <w:spacing w:line="276" w:lineRule="auto"/>
              <w:rPr>
                <w:rFonts w:ascii="宋体" w:hAnsi="宋体" w:eastAsia="宋体" w:cs="Times New Roman"/>
                <w:bCs/>
                <w:szCs w:val="21"/>
              </w:rPr>
            </w:pPr>
            <w:r>
              <w:rPr>
                <w:rFonts w:hint="eastAsia" w:ascii="宋体" w:hAnsi="宋体" w:eastAsia="宋体" w:cs="Times New Roman"/>
                <w:bCs/>
                <w:szCs w:val="21"/>
                <w:lang w:val="en-US" w:eastAsia="zh-CN"/>
              </w:rPr>
              <w:t xml:space="preserve">（5）完全不符合竞争性磋商文件要求或未提供本项内容不得分。</w:t>
            </w:r>
            <w:r/>
          </w:p>
        </w:tc>
        <w:tc>
          <w:tcPr>
            <w:tcW w:w="1723" w:type="dxa"/>
            <w:vAlign w:val="center"/>
            <w:textDirection w:val="lrTb"/>
            <w:noWrap w:val="false"/>
          </w:tcPr>
          <w:p>
            <w:pPr>
              <w:ind w:left="-38"/>
              <w:spacing w:line="276" w:lineRule="auto"/>
              <w:rPr>
                <w:rFonts w:hint="eastAsia" w:ascii="宋体" w:hAnsi="宋体"/>
                <w:bCs/>
                <w:szCs w:val="21"/>
              </w:rPr>
            </w:pPr>
            <w:r>
              <w:rPr>
                <w:rFonts w:hint="eastAsia" w:ascii="宋体" w:hAnsi="宋体"/>
                <w:bCs/>
                <w:szCs w:val="21"/>
              </w:rPr>
            </w:r>
            <w:r/>
          </w:p>
        </w:tc>
      </w:tr>
      <w:tr>
        <w:trPr>
          <w:trHeight w:val="416"/>
        </w:trPr>
        <w:tc>
          <w:tcPr>
            <w:tcW w:w="600" w:type="dxa"/>
            <w:vAlign w:val="center"/>
            <w:textDirection w:val="lrTb"/>
            <w:noWrap w:val="false"/>
          </w:tcPr>
          <w:p>
            <w:pPr>
              <w:ind w:firstLine="28"/>
              <w:jc w:val="center"/>
              <w:spacing w:line="276" w:lineRule="auto"/>
              <w:rPr>
                <w:rFonts w:hint="default" w:ascii="宋体" w:hAnsi="宋体" w:eastAsia="宋体" w:cs="宋体"/>
                <w:bCs/>
                <w:szCs w:val="21"/>
                <w:lang w:val="en-US" w:eastAsia="zh-CN"/>
              </w:rPr>
            </w:pPr>
            <w:r>
              <w:rPr>
                <w:rFonts w:hint="eastAsia" w:ascii="宋体" w:hAnsi="宋体" w:cs="宋体"/>
                <w:bCs/>
                <w:szCs w:val="21"/>
                <w:lang w:val="en-US" w:eastAsia="zh-CN"/>
              </w:rPr>
              <w:t xml:space="preserve">2.7</w:t>
            </w:r>
            <w:r/>
          </w:p>
        </w:tc>
        <w:tc>
          <w:tcPr>
            <w:tcW w:w="941" w:type="dxa"/>
            <w:vAlign w:val="center"/>
            <w:textDirection w:val="lrTb"/>
            <w:noWrap w:val="false"/>
          </w:tcPr>
          <w:p>
            <w:pPr>
              <w:jc w:val="center"/>
              <w:spacing w:line="276" w:lineRule="auto"/>
              <w:rPr>
                <w:rFonts w:hint="eastAsia" w:ascii="Times New Roman" w:hAnsi="Times New Roman" w:cs="Times New Roman" w:eastAsiaTheme="minorEastAsia"/>
                <w:color w:val="auto"/>
                <w:szCs w:val="22"/>
                <w:highlight w:val="none"/>
                <w:lang w:val="en-US" w:eastAsia="zh-CN"/>
              </w:rPr>
            </w:pPr>
            <w:r>
              <w:rPr>
                <w:rFonts w:hint="eastAsia" w:ascii="Times New Roman" w:hAnsi="Times New Roman" w:cs="Times New Roman" w:eastAsiaTheme="minorEastAsia"/>
                <w:color w:val="auto"/>
                <w:szCs w:val="22"/>
                <w:highlight w:val="none"/>
                <w:lang w:val="en-US" w:eastAsia="zh-CN"/>
              </w:rPr>
              <w:t xml:space="preserve">关键技术及施工工艺方案</w:t>
            </w:r>
            <w:r/>
          </w:p>
        </w:tc>
        <w:tc>
          <w:tcPr>
            <w:tcW w:w="655" w:type="dxa"/>
            <w:vAlign w:val="center"/>
            <w:textDirection w:val="lrTb"/>
            <w:noWrap w:val="false"/>
          </w:tcPr>
          <w:p>
            <w:pPr>
              <w:ind w:firstLine="28"/>
              <w:jc w:val="center"/>
              <w:spacing w:line="276" w:lineRule="auto"/>
              <w:rPr>
                <w:rFonts w:hint="default" w:ascii="宋体" w:hAnsi="宋体"/>
                <w:bCs/>
                <w:szCs w:val="21"/>
                <w:lang w:val="en-US" w:eastAsia="zh-CN"/>
              </w:rPr>
            </w:pPr>
            <w:r>
              <w:rPr>
                <w:rFonts w:hint="eastAsia" w:ascii="宋体" w:hAnsi="宋体"/>
                <w:bCs/>
                <w:szCs w:val="21"/>
                <w:lang w:val="en-US" w:eastAsia="zh-CN"/>
              </w:rPr>
              <w:t xml:space="preserve">4分</w:t>
            </w:r>
            <w:r/>
          </w:p>
        </w:tc>
        <w:tc>
          <w:tcPr>
            <w:tcW w:w="5965" w:type="dxa"/>
            <w:vAlign w:val="center"/>
            <w:textDirection w:val="lrTb"/>
            <w:noWrap w:val="false"/>
          </w:tcPr>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磋商小组根据供应商提供的关键技术及施工工艺方案（包括：消防设备的检查与维修等关键施工技术、工艺及工程项目实施的重点、难点和解决方案等）进行综合评审。</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（1）方案完整、可行，能完全满足项目实施要求，得4分；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（2）方案较具体、可行，能基本满足项目实施要求，得3分；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（3）方案内容较简单，对项目实施要求响应一般，得2分；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（4）方案内容较差、无针对性或可行性较差，得1分；</w:t>
            </w:r>
            <w:r/>
          </w:p>
          <w:p>
            <w:pPr>
              <w:spacing w:line="276" w:lineRule="auto"/>
              <w:rPr>
                <w:rFonts w:ascii="宋体" w:hAnsi="宋体" w:eastAsia="宋体" w:cs="Times New Roman"/>
                <w:bCs/>
                <w:szCs w:val="21"/>
              </w:rPr>
            </w:pPr>
            <w:r>
              <w:rPr>
                <w:rFonts w:hint="eastAsia" w:ascii="宋体" w:hAnsi="宋体" w:eastAsia="宋体" w:cs="Times New Roman"/>
                <w:bCs/>
                <w:szCs w:val="21"/>
                <w:lang w:val="en-US" w:eastAsia="zh-CN"/>
              </w:rPr>
              <w:t xml:space="preserve">（5）完全不符合竞争性磋商文件要求或未提供本项内容不得分。</w:t>
            </w:r>
            <w:r/>
          </w:p>
        </w:tc>
        <w:tc>
          <w:tcPr>
            <w:tcW w:w="1723" w:type="dxa"/>
            <w:vAlign w:val="center"/>
            <w:textDirection w:val="lrTb"/>
            <w:noWrap w:val="false"/>
          </w:tcPr>
          <w:p>
            <w:pPr>
              <w:ind w:left="-38"/>
              <w:spacing w:line="276" w:lineRule="auto"/>
              <w:rPr>
                <w:rFonts w:hint="eastAsia" w:ascii="宋体" w:hAnsi="宋体"/>
                <w:bCs/>
                <w:szCs w:val="21"/>
              </w:rPr>
            </w:pPr>
            <w:r>
              <w:rPr>
                <w:rFonts w:hint="eastAsia" w:ascii="宋体" w:hAnsi="宋体"/>
                <w:bCs/>
                <w:szCs w:val="21"/>
              </w:rPr>
            </w:r>
            <w:r/>
          </w:p>
        </w:tc>
      </w:tr>
      <w:tr>
        <w:trPr>
          <w:trHeight w:val="416"/>
        </w:trPr>
        <w:tc>
          <w:tcPr>
            <w:tcW w:w="600" w:type="dxa"/>
            <w:vAlign w:val="center"/>
            <w:textDirection w:val="lrTb"/>
            <w:noWrap w:val="false"/>
          </w:tcPr>
          <w:p>
            <w:pPr>
              <w:ind w:firstLine="28"/>
              <w:jc w:val="center"/>
              <w:spacing w:line="276" w:lineRule="auto"/>
              <w:rPr>
                <w:rFonts w:hint="default" w:ascii="宋体" w:hAnsi="宋体" w:cs="宋体"/>
                <w:bCs/>
                <w:szCs w:val="21"/>
                <w:lang w:val="en-US" w:eastAsia="zh-CN"/>
              </w:rPr>
            </w:pPr>
            <w:r>
              <w:rPr>
                <w:rFonts w:hint="eastAsia" w:ascii="宋体" w:hAnsi="宋体" w:cs="宋体"/>
                <w:bCs/>
                <w:szCs w:val="21"/>
                <w:lang w:val="en-US" w:eastAsia="zh-CN"/>
              </w:rPr>
              <w:t xml:space="preserve">2.8</w:t>
            </w:r>
            <w:r/>
          </w:p>
        </w:tc>
        <w:tc>
          <w:tcPr>
            <w:tcW w:w="941" w:type="dxa"/>
            <w:vAlign w:val="center"/>
            <w:textDirection w:val="lrTb"/>
            <w:noWrap w:val="false"/>
          </w:tcPr>
          <w:p>
            <w:pPr>
              <w:jc w:val="center"/>
              <w:spacing w:line="276" w:lineRule="auto"/>
              <w:rPr>
                <w:rFonts w:hint="eastAsia" w:ascii="Times New Roman" w:hAnsi="Times New Roman" w:cs="Times New Roman" w:eastAsiaTheme="minorEastAsia"/>
                <w:color w:val="auto"/>
                <w:szCs w:val="22"/>
                <w:highlight w:val="none"/>
                <w:lang w:val="en-US" w:eastAsia="zh-CN"/>
              </w:rPr>
            </w:pPr>
            <w:r>
              <w:rPr>
                <w:rFonts w:hint="eastAsia" w:ascii="Times New Roman" w:hAnsi="Times New Roman" w:cs="Times New Roman" w:eastAsiaTheme="minorEastAsia"/>
                <w:color w:val="auto"/>
                <w:szCs w:val="22"/>
                <w:highlight w:val="none"/>
                <w:lang w:val="en-US" w:eastAsia="zh-CN"/>
              </w:rPr>
              <w:t xml:space="preserve">质保期承诺及后期服务</w:t>
            </w:r>
            <w:r/>
          </w:p>
        </w:tc>
        <w:tc>
          <w:tcPr>
            <w:tcW w:w="655" w:type="dxa"/>
            <w:vAlign w:val="center"/>
            <w:textDirection w:val="lrTb"/>
            <w:noWrap w:val="false"/>
          </w:tcPr>
          <w:p>
            <w:pPr>
              <w:ind w:firstLine="28"/>
              <w:jc w:val="center"/>
              <w:spacing w:line="276" w:lineRule="auto"/>
              <w:rPr>
                <w:rFonts w:hint="default" w:ascii="宋体" w:hAnsi="宋体"/>
                <w:bCs/>
                <w:szCs w:val="21"/>
                <w:lang w:val="en-US" w:eastAsia="zh-CN"/>
              </w:rPr>
            </w:pPr>
            <w:r>
              <w:rPr>
                <w:rFonts w:hint="eastAsia" w:ascii="宋体" w:hAnsi="宋体"/>
                <w:bCs/>
                <w:szCs w:val="21"/>
                <w:lang w:val="en-US" w:eastAsia="zh-CN"/>
              </w:rPr>
              <w:t xml:space="preserve">4分</w:t>
            </w:r>
            <w:r/>
          </w:p>
        </w:tc>
        <w:tc>
          <w:tcPr>
            <w:tcW w:w="5965" w:type="dxa"/>
            <w:vAlign w:val="center"/>
            <w:textDirection w:val="lrTb"/>
            <w:noWrap w:val="false"/>
          </w:tcPr>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磋商小组根据供应商提供的质保期承诺及后期服务方案（包括：保修服务，质量保证、应急保修时间安排及后期服务承诺等）进行综合评审。</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（1）方案完整、可行，能完全满足项目实施要求，得4分；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（2）方案较具体、可行，能基本满足项目实施要求，得3分；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（3）方案内容较简单，对项目实施要求响应一般，得2分；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（4）方案内容较差、无针对性或可行性较差，得1分；</w:t>
            </w:r>
            <w:r/>
          </w:p>
          <w:p>
            <w:pPr>
              <w:spacing w:line="276" w:lineRule="auto"/>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（5）完全不符合竞争性磋商文件要求或未提供本项内容不得分。</w:t>
            </w:r>
            <w:r/>
          </w:p>
        </w:tc>
        <w:tc>
          <w:tcPr>
            <w:tcW w:w="1723" w:type="dxa"/>
            <w:vAlign w:val="center"/>
            <w:textDirection w:val="lrTb"/>
            <w:noWrap w:val="false"/>
          </w:tcPr>
          <w:p>
            <w:pPr>
              <w:ind w:left="-38"/>
              <w:spacing w:line="276" w:lineRule="auto"/>
              <w:rPr>
                <w:rFonts w:hint="eastAsia" w:ascii="宋体" w:hAnsi="宋体"/>
                <w:bCs/>
                <w:szCs w:val="21"/>
              </w:rPr>
            </w:pPr>
            <w:r>
              <w:rPr>
                <w:rFonts w:hint="eastAsia" w:ascii="宋体" w:hAnsi="宋体"/>
                <w:bCs/>
                <w:szCs w:val="21"/>
              </w:rPr>
            </w:r>
            <w:r/>
          </w:p>
        </w:tc>
      </w:tr>
      <w:tr>
        <w:trPr>
          <w:trHeight w:val="523"/>
        </w:trPr>
        <w:tc>
          <w:tcPr>
            <w:tcW w:w="600" w:type="dxa"/>
            <w:vAlign w:val="center"/>
            <w:textDirection w:val="lrTb"/>
            <w:noWrap w:val="false"/>
          </w:tcPr>
          <w:p>
            <w:pPr>
              <w:ind w:firstLine="28"/>
              <w:jc w:val="center"/>
              <w:spacing w:line="276" w:lineRule="auto"/>
              <w:rPr>
                <w:rFonts w:hint="eastAsia" w:ascii="宋体" w:hAnsi="宋体"/>
                <w:b/>
                <w:szCs w:val="21"/>
              </w:rPr>
            </w:pPr>
            <w:r>
              <w:rPr>
                <w:rFonts w:hint="eastAsia" w:ascii="宋体" w:hAnsi="宋体"/>
                <w:b/>
                <w:szCs w:val="21"/>
              </w:rPr>
              <w:t xml:space="preserve">3</w:t>
            </w:r>
            <w:r/>
          </w:p>
        </w:tc>
        <w:tc>
          <w:tcPr>
            <w:tcW w:w="941" w:type="dxa"/>
            <w:vAlign w:val="center"/>
            <w:textDirection w:val="lrTb"/>
            <w:noWrap w:val="false"/>
          </w:tcPr>
          <w:p>
            <w:pPr>
              <w:ind w:firstLine="28"/>
              <w:jc w:val="center"/>
              <w:spacing w:line="276" w:lineRule="auto"/>
              <w:rPr>
                <w:rFonts w:hint="eastAsia" w:ascii="宋体" w:hAnsi="宋体"/>
                <w:b/>
                <w:szCs w:val="21"/>
              </w:rPr>
            </w:pPr>
            <w:r>
              <w:rPr>
                <w:rFonts w:hint="eastAsia" w:ascii="宋体" w:hAnsi="宋体"/>
                <w:b/>
                <w:szCs w:val="21"/>
              </w:rPr>
              <w:t xml:space="preserve">客观分</w:t>
            </w:r>
            <w:r/>
          </w:p>
        </w:tc>
        <w:tc>
          <w:tcPr>
            <w:tcW w:w="655" w:type="dxa"/>
            <w:vAlign w:val="center"/>
            <w:textDirection w:val="lrTb"/>
            <w:noWrap w:val="false"/>
          </w:tcPr>
          <w:p>
            <w:pPr>
              <w:ind w:firstLine="28"/>
              <w:jc w:val="center"/>
              <w:spacing w:line="276" w:lineRule="auto"/>
              <w:rPr>
                <w:rFonts w:hint="eastAsia" w:ascii="宋体" w:hAnsi="宋体"/>
                <w:b/>
                <w:szCs w:val="21"/>
              </w:rPr>
            </w:pPr>
            <w:r>
              <w:rPr>
                <w:rFonts w:hint="eastAsia" w:ascii="宋体" w:hAnsi="宋体"/>
                <w:b/>
                <w:szCs w:val="21"/>
                <w:lang w:val="en-US" w:eastAsia="zh-CN"/>
              </w:rPr>
              <w:t xml:space="preserve">12</w:t>
            </w:r>
            <w:r>
              <w:rPr>
                <w:rFonts w:hint="eastAsia" w:ascii="宋体" w:hAnsi="宋体"/>
                <w:b/>
                <w:szCs w:val="21"/>
              </w:rPr>
              <w:t xml:space="preserve">分</w:t>
            </w:r>
            <w:r>
              <w:rPr>
                <w:rFonts w:ascii="宋体" w:hAnsi="宋体"/>
                <w:b/>
                <w:szCs w:val="21"/>
              </w:rPr>
              <w:t xml:space="preserve"> </w:t>
            </w:r>
            <w:r/>
          </w:p>
        </w:tc>
        <w:tc>
          <w:tcPr>
            <w:tcW w:w="5965" w:type="dxa"/>
            <w:vAlign w:val="center"/>
            <w:textDirection w:val="lrTb"/>
            <w:noWrap w:val="false"/>
          </w:tcPr>
          <w:p>
            <w:pPr>
              <w:spacing w:line="276" w:lineRule="auto"/>
              <w:rPr>
                <w:rFonts w:hint="eastAsia" w:ascii="宋体" w:hAnsi="宋体"/>
                <w:bCs/>
                <w:szCs w:val="21"/>
              </w:rPr>
            </w:pPr>
            <w:r>
              <w:rPr>
                <w:rFonts w:hint="eastAsia" w:ascii="宋体" w:hAnsi="宋体"/>
                <w:bCs/>
                <w:szCs w:val="21"/>
              </w:rPr>
            </w:r>
            <w:r/>
          </w:p>
        </w:tc>
        <w:tc>
          <w:tcPr>
            <w:tcW w:w="1723" w:type="dxa"/>
            <w:vAlign w:val="center"/>
            <w:textDirection w:val="lrTb"/>
            <w:noWrap w:val="false"/>
          </w:tcPr>
          <w:p>
            <w:pPr>
              <w:ind w:left="-38"/>
              <w:spacing w:line="276" w:lineRule="auto"/>
              <w:rPr>
                <w:rFonts w:hint="eastAsia" w:ascii="宋体" w:hAnsi="宋体"/>
                <w:bCs/>
                <w:szCs w:val="21"/>
              </w:rPr>
            </w:pPr>
            <w:r>
              <w:rPr>
                <w:rFonts w:hint="eastAsia" w:ascii="宋体" w:hAnsi="宋体"/>
                <w:bCs/>
                <w:szCs w:val="21"/>
              </w:rPr>
            </w:r>
            <w:r/>
          </w:p>
        </w:tc>
      </w:tr>
      <w:tr>
        <w:trPr>
          <w:trHeight w:val="523"/>
        </w:trPr>
        <w:tc>
          <w:tcPr>
            <w:tcW w:w="600" w:type="dxa"/>
            <w:vAlign w:val="center"/>
            <w:textDirection w:val="lrTb"/>
            <w:noWrap w:val="false"/>
          </w:tcPr>
          <w:p>
            <w:pPr>
              <w:ind w:firstLine="28"/>
              <w:jc w:val="center"/>
              <w:spacing w:line="276" w:lineRule="auto"/>
              <w:rPr>
                <w:rFonts w:hint="eastAsia" w:ascii="宋体" w:hAnsi="宋体" w:eastAsia="宋体"/>
                <w:bCs/>
                <w:szCs w:val="21"/>
                <w:lang w:eastAsia="zh-CN"/>
              </w:rPr>
            </w:pPr>
            <w:r>
              <w:rPr>
                <w:rFonts w:hint="eastAsia" w:ascii="宋体" w:hAnsi="宋体"/>
                <w:bCs/>
                <w:szCs w:val="21"/>
              </w:rPr>
              <w:t xml:space="preserve">3</w:t>
            </w:r>
            <w:r>
              <w:rPr>
                <w:rFonts w:ascii="宋体" w:hAnsi="宋体"/>
                <w:bCs/>
                <w:szCs w:val="21"/>
              </w:rPr>
              <w:t xml:space="preserve">.</w:t>
            </w:r>
            <w:r>
              <w:rPr>
                <w:rFonts w:hint="eastAsia" w:ascii="宋体" w:hAnsi="宋体"/>
                <w:bCs/>
                <w:szCs w:val="21"/>
                <w:lang w:val="en-US" w:eastAsia="zh-CN"/>
              </w:rPr>
              <w:t xml:space="preserve">1</w:t>
            </w:r>
            <w:r/>
          </w:p>
        </w:tc>
        <w:tc>
          <w:tcPr>
            <w:tcW w:w="941" w:type="dxa"/>
            <w:vAlign w:val="center"/>
            <w:textDirection w:val="lrTb"/>
            <w:noWrap w:val="false"/>
          </w:tcPr>
          <w:p>
            <w:pPr>
              <w:ind w:firstLine="28"/>
              <w:jc w:val="center"/>
              <w:spacing w:line="276" w:lineRule="auto"/>
              <w:rPr>
                <w:rFonts w:hint="eastAsia" w:ascii="宋体" w:hAnsi="宋体"/>
                <w:bCs/>
                <w:szCs w:val="21"/>
              </w:rPr>
            </w:pPr>
            <w:r>
              <w:rPr>
                <w:rFonts w:hint="eastAsia" w:ascii="宋体" w:hAnsi="宋体"/>
                <w:bCs/>
                <w:szCs w:val="21"/>
              </w:rPr>
              <w:t xml:space="preserve">业绩</w:t>
            </w:r>
            <w:r/>
          </w:p>
        </w:tc>
        <w:tc>
          <w:tcPr>
            <w:tcW w:w="655" w:type="dxa"/>
            <w:vAlign w:val="center"/>
            <w:textDirection w:val="lrTb"/>
            <w:noWrap w:val="false"/>
          </w:tcPr>
          <w:p>
            <w:pPr>
              <w:ind w:firstLine="28"/>
              <w:jc w:val="center"/>
              <w:spacing w:line="276" w:lineRule="auto"/>
              <w:rPr>
                <w:rFonts w:hint="eastAsia" w:ascii="宋体" w:hAnsi="宋体"/>
                <w:bCs/>
                <w:szCs w:val="21"/>
              </w:rPr>
            </w:pPr>
            <w:r>
              <w:rPr>
                <w:rFonts w:hint="eastAsia" w:ascii="宋体" w:hAnsi="宋体"/>
                <w:bCs/>
                <w:szCs w:val="21"/>
                <w:lang w:val="en-US" w:eastAsia="zh-CN"/>
              </w:rPr>
              <w:t xml:space="preserve">8</w:t>
            </w:r>
            <w:r>
              <w:rPr>
                <w:rFonts w:hint="eastAsia" w:ascii="宋体" w:hAnsi="宋体"/>
                <w:bCs/>
                <w:szCs w:val="21"/>
              </w:rPr>
              <w:t xml:space="preserve">分</w:t>
            </w:r>
            <w:r/>
          </w:p>
        </w:tc>
        <w:tc>
          <w:tcPr>
            <w:tcW w:w="5965" w:type="dxa"/>
            <w:vAlign w:val="center"/>
            <w:textDirection w:val="lrTb"/>
            <w:noWrap w:val="false"/>
          </w:tcPr>
          <w:p>
            <w:pPr>
              <w:pStyle w:val="855"/>
              <w:ind w:left="0" w:firstLine="0"/>
              <w:spacing w:after="0" w:line="276" w:lineRule="auto"/>
              <w:rPr>
                <w:rFonts w:hint="eastAsia" w:ascii="宋体" w:hAnsi="宋体" w:eastAsia="宋体" w:cs="楷体"/>
                <w:bCs/>
                <w:sz w:val="21"/>
                <w:szCs w:val="21"/>
              </w:rPr>
            </w:pPr>
            <w:r>
              <w:rPr>
                <w:rFonts w:hint="eastAsia" w:ascii="宋体" w:hAnsi="宋体" w:cs="宋体"/>
                <w:bCs/>
                <w:szCs w:val="21"/>
              </w:rPr>
              <w:t xml:space="preserve">供</w:t>
            </w:r>
            <w:r>
              <w:rPr>
                <w:rFonts w:hint="eastAsia" w:ascii="宋体" w:hAnsi="宋体" w:eastAsia="宋体" w:cs="楷体"/>
                <w:bCs/>
                <w:sz w:val="21"/>
                <w:szCs w:val="21"/>
              </w:rPr>
              <w:t xml:space="preserve">应商自202</w:t>
            </w:r>
            <w:r>
              <w:rPr>
                <w:rFonts w:hint="eastAsia" w:ascii="宋体" w:hAnsi="宋体" w:eastAsia="宋体" w:cs="楷体"/>
                <w:bCs/>
                <w:sz w:val="21"/>
                <w:szCs w:val="21"/>
                <w:lang w:val="en-US" w:eastAsia="zh-CN"/>
              </w:rPr>
              <w:t xml:space="preserve">2</w:t>
            </w:r>
            <w:r>
              <w:rPr>
                <w:rFonts w:hint="eastAsia" w:ascii="宋体" w:hAnsi="宋体" w:eastAsia="宋体" w:cs="楷体"/>
                <w:bCs/>
                <w:sz w:val="21"/>
                <w:szCs w:val="21"/>
              </w:rPr>
              <w:t xml:space="preserve">年1月1日（以合同签订时间为准）以来承接过</w:t>
            </w:r>
            <w:r>
              <w:rPr>
                <w:rFonts w:hint="eastAsia" w:ascii="宋体" w:hAnsi="宋体" w:eastAsia="宋体" w:cs="楷体"/>
                <w:bCs/>
                <w:sz w:val="21"/>
                <w:szCs w:val="21"/>
                <w:lang w:val="en-US" w:eastAsia="zh-CN"/>
              </w:rPr>
              <w:t xml:space="preserve">类似</w:t>
            </w:r>
            <w:r>
              <w:rPr>
                <w:rFonts w:hint="eastAsia" w:ascii="宋体" w:hAnsi="宋体" w:eastAsia="宋体" w:cs="楷体"/>
                <w:bCs/>
                <w:sz w:val="21"/>
                <w:szCs w:val="21"/>
                <w:lang w:eastAsia="zh-CN"/>
              </w:rPr>
              <w:t xml:space="preserve">（</w:t>
            </w:r>
            <w:r>
              <w:rPr>
                <w:rFonts w:hint="eastAsia" w:ascii="宋体" w:hAnsi="宋体" w:eastAsia="宋体" w:cs="楷体"/>
                <w:bCs/>
                <w:sz w:val="21"/>
                <w:szCs w:val="21"/>
                <w:lang w:val="en-US" w:eastAsia="zh-CN"/>
              </w:rPr>
              <w:t xml:space="preserve">消防改造</w:t>
            </w:r>
            <w:r>
              <w:rPr>
                <w:rFonts w:hint="eastAsia" w:ascii="宋体" w:hAnsi="宋体" w:eastAsia="宋体" w:cs="楷体"/>
                <w:bCs/>
                <w:sz w:val="21"/>
                <w:szCs w:val="21"/>
                <w:lang w:eastAsia="zh-CN"/>
              </w:rPr>
              <w:t xml:space="preserve">）</w:t>
            </w:r>
            <w:r>
              <w:rPr>
                <w:rFonts w:hint="eastAsia" w:ascii="宋体" w:hAnsi="宋体" w:eastAsia="宋体" w:cs="楷体"/>
                <w:bCs/>
                <w:sz w:val="21"/>
                <w:szCs w:val="21"/>
              </w:rPr>
              <w:t xml:space="preserve">业绩</w:t>
            </w:r>
            <w:r>
              <w:rPr>
                <w:rFonts w:hint="eastAsia" w:ascii="宋体" w:hAnsi="宋体" w:eastAsia="宋体" w:cs="楷体"/>
                <w:bCs/>
                <w:sz w:val="21"/>
                <w:szCs w:val="21"/>
                <w:lang w:val="en-US" w:eastAsia="zh-CN"/>
              </w:rPr>
              <w:t xml:space="preserve">的</w:t>
            </w:r>
            <w:r>
              <w:rPr>
                <w:rFonts w:hint="eastAsia" w:ascii="宋体" w:hAnsi="宋体" w:eastAsia="宋体" w:cs="楷体"/>
                <w:bCs/>
                <w:sz w:val="21"/>
                <w:szCs w:val="21"/>
              </w:rPr>
              <w:t xml:space="preserve">，每提供一份合同得2分，本项最高得</w:t>
            </w:r>
            <w:r>
              <w:rPr>
                <w:rFonts w:hint="eastAsia" w:ascii="宋体" w:hAnsi="宋体" w:eastAsia="宋体" w:cs="楷体"/>
                <w:bCs/>
                <w:sz w:val="21"/>
                <w:szCs w:val="21"/>
                <w:lang w:val="en-US" w:eastAsia="zh-CN"/>
              </w:rPr>
              <w:t xml:space="preserve">8</w:t>
            </w:r>
            <w:r>
              <w:rPr>
                <w:rFonts w:hint="eastAsia" w:ascii="宋体" w:hAnsi="宋体" w:eastAsia="宋体" w:cs="楷体"/>
                <w:bCs/>
                <w:sz w:val="21"/>
                <w:szCs w:val="21"/>
              </w:rPr>
              <w:t xml:space="preserve">分。</w:t>
            </w:r>
            <w:r/>
          </w:p>
          <w:p>
            <w:pPr>
              <w:pStyle w:val="840"/>
              <w:spacing w:after="0" w:line="276" w:lineRule="auto"/>
              <w:rPr>
                <w:b/>
                <w:szCs w:val="21"/>
              </w:rPr>
            </w:pPr>
            <w:r>
              <w:rPr>
                <w:rFonts w:hint="eastAsia"/>
                <w:b/>
                <w:szCs w:val="21"/>
              </w:rPr>
              <w:t xml:space="preserve">注：</w:t>
            </w:r>
            <w:r>
              <w:rPr>
                <w:rFonts w:hint="eastAsia" w:cs="等线"/>
                <w:b/>
                <w:szCs w:val="21"/>
              </w:rPr>
              <w:t xml:space="preserve">提供合同扫描件并加盖供应商公章，未提供不得分。</w:t>
            </w:r>
            <w:r>
              <w:rPr>
                <w:rFonts w:hint="eastAsia"/>
                <w:b/>
                <w:szCs w:val="21"/>
              </w:rPr>
              <w:t xml:space="preserve">业绩证明材料必须能清晰的</w:t>
            </w:r>
            <w:bookmarkStart w:id="680" w:name="_Hlk208235691"/>
            <w:r>
              <w:rPr>
                <w:rFonts w:hint="eastAsia"/>
                <w:b/>
                <w:szCs w:val="21"/>
              </w:rPr>
              <w:t xml:space="preserve">反映</w:t>
            </w:r>
            <w:bookmarkEnd w:id="680"/>
            <w:r>
              <w:rPr>
                <w:rFonts w:hint="eastAsia"/>
                <w:b/>
                <w:szCs w:val="21"/>
              </w:rPr>
              <w:t xml:space="preserve">评分需要明示的内容，没有明示造成无法确定的业绩，不予计分。</w:t>
            </w:r>
            <w:r/>
          </w:p>
        </w:tc>
        <w:tc>
          <w:tcPr>
            <w:tcW w:w="1723" w:type="dxa"/>
            <w:vAlign w:val="center"/>
            <w:textDirection w:val="lrTb"/>
            <w:noWrap w:val="false"/>
          </w:tcPr>
          <w:p>
            <w:pPr>
              <w:spacing w:line="276" w:lineRule="auto"/>
              <w:rPr>
                <w:bCs/>
                <w:szCs w:val="21"/>
              </w:rPr>
            </w:pPr>
            <w:r>
              <w:rPr>
                <w:bCs/>
                <w:szCs w:val="21"/>
              </w:rPr>
            </w:r>
            <w:r/>
          </w:p>
        </w:tc>
      </w:tr>
      <w:tr>
        <w:trPr/>
        <w:tc>
          <w:tcPr>
            <w:tcW w:w="600" w:type="dxa"/>
            <w:vAlign w:val="center"/>
            <w:textDirection w:val="lrTb"/>
            <w:noWrap w:val="false"/>
          </w:tcPr>
          <w:p>
            <w:pPr>
              <w:ind w:firstLine="28"/>
              <w:jc w:val="center"/>
              <w:spacing w:line="276" w:lineRule="auto"/>
              <w:rPr>
                <w:rFonts w:hint="eastAsia" w:ascii="宋体" w:hAnsi="宋体" w:eastAsia="宋体" w:cs="宋体"/>
                <w:bCs/>
                <w:szCs w:val="21"/>
                <w:lang w:val="en-US" w:eastAsia="zh-CN"/>
              </w:rPr>
            </w:pPr>
            <w:r>
              <w:rPr>
                <w:rFonts w:hint="eastAsia" w:ascii="宋体" w:hAnsi="宋体" w:cs="宋体"/>
                <w:bCs/>
                <w:szCs w:val="21"/>
              </w:rPr>
              <w:t xml:space="preserve">3</w:t>
            </w:r>
            <w:r>
              <w:rPr>
                <w:rFonts w:ascii="宋体" w:hAnsi="宋体" w:cs="宋体"/>
                <w:bCs/>
                <w:szCs w:val="21"/>
              </w:rPr>
              <w:t xml:space="preserve">.</w:t>
            </w:r>
            <w:r>
              <w:rPr>
                <w:rFonts w:hint="eastAsia" w:ascii="宋体" w:hAnsi="宋体" w:cs="宋体"/>
                <w:bCs/>
                <w:szCs w:val="21"/>
                <w:lang w:val="en-US" w:eastAsia="zh-CN"/>
              </w:rPr>
              <w:t xml:space="preserve">2</w:t>
            </w:r>
            <w:r/>
          </w:p>
        </w:tc>
        <w:tc>
          <w:tcPr>
            <w:tcW w:w="941" w:type="dxa"/>
            <w:vAlign w:val="center"/>
            <w:textDirection w:val="lrTb"/>
            <w:noWrap w:val="false"/>
          </w:tcPr>
          <w:p>
            <w:pPr>
              <w:pStyle w:val="1243"/>
              <w:jc w:val="center"/>
              <w:spacing w:line="276" w:lineRule="auto"/>
              <w:rPr>
                <w:rFonts w:hint="eastAsia"/>
                <w:bCs/>
                <w:sz w:val="21"/>
                <w:szCs w:val="21"/>
                <w:lang w:eastAsia="zh-CN"/>
              </w:rPr>
            </w:pPr>
            <w:r>
              <w:rPr>
                <w:rFonts w:hint="eastAsia"/>
                <w:bCs/>
                <w:sz w:val="21"/>
                <w:szCs w:val="21"/>
              </w:rPr>
              <w:t xml:space="preserve">项目人员</w:t>
            </w:r>
            <w:r/>
          </w:p>
        </w:tc>
        <w:tc>
          <w:tcPr>
            <w:tcW w:w="655" w:type="dxa"/>
            <w:vAlign w:val="center"/>
            <w:textDirection w:val="lrTb"/>
            <w:noWrap w:val="false"/>
          </w:tcPr>
          <w:p>
            <w:pPr>
              <w:ind w:firstLine="28"/>
              <w:jc w:val="center"/>
              <w:spacing w:line="276" w:lineRule="auto"/>
              <w:rPr>
                <w:rFonts w:hint="eastAsia" w:ascii="宋体" w:hAnsi="宋体"/>
                <w:bCs/>
                <w:szCs w:val="21"/>
              </w:rPr>
            </w:pPr>
            <w:r>
              <w:rPr>
                <w:rFonts w:hint="eastAsia" w:ascii="宋体" w:hAnsi="宋体"/>
                <w:bCs/>
                <w:szCs w:val="21"/>
                <w:lang w:val="en-US" w:eastAsia="zh-CN"/>
              </w:rPr>
              <w:t xml:space="preserve">4</w:t>
            </w:r>
            <w:r>
              <w:rPr>
                <w:rFonts w:hint="eastAsia" w:ascii="宋体" w:hAnsi="宋体"/>
                <w:bCs/>
                <w:szCs w:val="21"/>
              </w:rPr>
              <w:t xml:space="preserve">分</w:t>
            </w:r>
            <w:r/>
          </w:p>
        </w:tc>
        <w:tc>
          <w:tcPr>
            <w:tcW w:w="5965" w:type="dxa"/>
            <w:textDirection w:val="lrTb"/>
            <w:noWrap w:val="false"/>
          </w:tcPr>
          <w:p>
            <w:pPr>
              <w:spacing w:line="360" w:lineRule="exact"/>
              <w:tabs>
                <w:tab w:val="left" w:pos="426" w:leader="none"/>
              </w:tabs>
              <w:rPr>
                <w:rFonts w:hint="eastAsia" w:ascii="宋体" w:hAnsi="宋体" w:eastAsia="宋体" w:cs="楷体"/>
                <w:bCs/>
                <w:sz w:val="21"/>
                <w:szCs w:val="21"/>
              </w:rPr>
            </w:pPr>
            <w:r>
              <w:rPr>
                <w:rFonts w:hint="eastAsia" w:ascii="宋体" w:hAnsi="宋体" w:eastAsia="宋体" w:cs="楷体"/>
                <w:bCs/>
                <w:sz w:val="21"/>
                <w:szCs w:val="21"/>
              </w:rPr>
              <w:t xml:space="preserve">拟投入本项目的人员</w:t>
            </w:r>
            <w:r>
              <w:rPr>
                <w:rFonts w:hint="eastAsia" w:ascii="宋体" w:hAnsi="宋体" w:eastAsia="宋体" w:cs="楷体"/>
                <w:bCs/>
                <w:sz w:val="21"/>
                <w:szCs w:val="21"/>
                <w:lang w:val="en-US" w:eastAsia="zh-CN"/>
              </w:rPr>
              <w:t xml:space="preserve">中</w:t>
            </w:r>
            <w:r>
              <w:rPr>
                <w:rFonts w:hint="eastAsia" w:ascii="宋体" w:hAnsi="宋体" w:eastAsia="宋体" w:cs="楷体"/>
                <w:bCs/>
                <w:sz w:val="21"/>
                <w:szCs w:val="21"/>
              </w:rPr>
              <w:t xml:space="preserve">具有一级</w:t>
            </w:r>
            <w:r>
              <w:rPr>
                <w:rFonts w:hint="eastAsia" w:ascii="宋体" w:hAnsi="宋体" w:eastAsia="宋体" w:cs="楷体"/>
                <w:bCs/>
                <w:sz w:val="21"/>
                <w:szCs w:val="21"/>
                <w:lang w:val="en-US" w:eastAsia="zh-CN"/>
              </w:rPr>
              <w:t xml:space="preserve">注册</w:t>
            </w:r>
            <w:r>
              <w:rPr>
                <w:rFonts w:hint="eastAsia" w:ascii="宋体" w:hAnsi="宋体" w:eastAsia="宋体" w:cs="楷体"/>
                <w:bCs/>
                <w:sz w:val="21"/>
                <w:szCs w:val="21"/>
              </w:rPr>
              <w:t xml:space="preserve">消防工程师的，有</w:t>
            </w:r>
            <w:r>
              <w:rPr>
                <w:rFonts w:hint="eastAsia" w:ascii="宋体" w:hAnsi="宋体" w:eastAsia="宋体" w:cs="楷体"/>
                <w:bCs/>
                <w:sz w:val="21"/>
                <w:szCs w:val="21"/>
                <w:lang w:val="en-US" w:eastAsia="zh-CN"/>
              </w:rPr>
              <w:t xml:space="preserve">一</w:t>
            </w:r>
            <w:r>
              <w:rPr>
                <w:rFonts w:hint="eastAsia" w:ascii="宋体" w:hAnsi="宋体" w:eastAsia="宋体" w:cs="楷体"/>
                <w:bCs/>
                <w:sz w:val="21"/>
                <w:szCs w:val="21"/>
              </w:rPr>
              <w:t xml:space="preserve">人得</w:t>
            </w:r>
            <w:r>
              <w:rPr>
                <w:rFonts w:hint="eastAsia" w:ascii="宋体" w:hAnsi="宋体" w:eastAsia="宋体" w:cs="楷体"/>
                <w:bCs/>
                <w:sz w:val="21"/>
                <w:szCs w:val="21"/>
                <w:lang w:val="en-US" w:eastAsia="zh-CN"/>
              </w:rPr>
              <w:t xml:space="preserve">2</w:t>
            </w:r>
            <w:r>
              <w:rPr>
                <w:rFonts w:hint="eastAsia" w:ascii="宋体" w:hAnsi="宋体" w:eastAsia="宋体" w:cs="楷体"/>
                <w:bCs/>
                <w:sz w:val="21"/>
                <w:szCs w:val="21"/>
              </w:rPr>
              <w:t xml:space="preserve">分，具有二级</w:t>
            </w:r>
            <w:r>
              <w:rPr>
                <w:rFonts w:hint="eastAsia" w:ascii="宋体" w:hAnsi="宋体" w:eastAsia="宋体" w:cs="楷体"/>
                <w:bCs/>
                <w:sz w:val="21"/>
                <w:szCs w:val="21"/>
                <w:lang w:val="en-US" w:eastAsia="zh-CN"/>
              </w:rPr>
              <w:t xml:space="preserve">注册</w:t>
            </w:r>
            <w:r>
              <w:rPr>
                <w:rFonts w:hint="eastAsia" w:ascii="宋体" w:hAnsi="宋体" w:eastAsia="宋体" w:cs="楷体"/>
                <w:bCs/>
                <w:sz w:val="21"/>
                <w:szCs w:val="21"/>
              </w:rPr>
              <w:t xml:space="preserve">消防工程师的，有</w:t>
            </w:r>
            <w:r>
              <w:rPr>
                <w:rFonts w:hint="eastAsia" w:ascii="宋体" w:hAnsi="宋体" w:eastAsia="宋体" w:cs="楷体"/>
                <w:bCs/>
                <w:sz w:val="21"/>
                <w:szCs w:val="21"/>
                <w:lang w:val="en-US" w:eastAsia="zh-CN"/>
              </w:rPr>
              <w:t xml:space="preserve">一</w:t>
            </w:r>
            <w:r>
              <w:rPr>
                <w:rFonts w:hint="eastAsia" w:ascii="宋体" w:hAnsi="宋体" w:eastAsia="宋体" w:cs="楷体"/>
                <w:bCs/>
                <w:sz w:val="21"/>
                <w:szCs w:val="21"/>
              </w:rPr>
              <w:t xml:space="preserve">人得</w:t>
            </w:r>
            <w:r>
              <w:rPr>
                <w:rFonts w:hint="eastAsia" w:ascii="宋体" w:hAnsi="宋体" w:eastAsia="宋体" w:cs="楷体"/>
                <w:bCs/>
                <w:sz w:val="21"/>
                <w:szCs w:val="21"/>
                <w:lang w:val="en-US" w:eastAsia="zh-CN"/>
              </w:rPr>
              <w:t xml:space="preserve">1</w:t>
            </w:r>
            <w:r>
              <w:rPr>
                <w:rFonts w:hint="eastAsia" w:ascii="宋体" w:hAnsi="宋体" w:eastAsia="宋体" w:cs="楷体"/>
                <w:bCs/>
                <w:sz w:val="21"/>
                <w:szCs w:val="21"/>
              </w:rPr>
              <w:t xml:space="preserve">分，</w:t>
            </w:r>
            <w:r>
              <w:rPr>
                <w:rFonts w:hint="eastAsia" w:ascii="宋体" w:hAnsi="宋体" w:eastAsia="宋体" w:cs="楷体"/>
                <w:bCs/>
                <w:sz w:val="21"/>
                <w:szCs w:val="21"/>
                <w:lang w:val="en-US" w:eastAsia="zh-CN"/>
              </w:rPr>
              <w:t xml:space="preserve">本项</w:t>
            </w:r>
            <w:r>
              <w:rPr>
                <w:rFonts w:hint="eastAsia" w:ascii="宋体" w:hAnsi="宋体" w:eastAsia="宋体" w:cs="楷体"/>
                <w:bCs/>
                <w:sz w:val="21"/>
                <w:szCs w:val="21"/>
              </w:rPr>
              <w:t xml:space="preserve">最高得</w:t>
            </w:r>
            <w:r>
              <w:rPr>
                <w:rFonts w:hint="eastAsia" w:ascii="宋体" w:hAnsi="宋体" w:eastAsia="宋体" w:cs="楷体"/>
                <w:bCs/>
                <w:sz w:val="21"/>
                <w:szCs w:val="21"/>
                <w:lang w:val="en-US" w:eastAsia="zh-CN"/>
              </w:rPr>
              <w:t xml:space="preserve">4</w:t>
            </w:r>
            <w:r>
              <w:rPr>
                <w:rFonts w:hint="eastAsia" w:ascii="宋体" w:hAnsi="宋体" w:eastAsia="宋体" w:cs="楷体"/>
                <w:bCs/>
                <w:sz w:val="21"/>
                <w:szCs w:val="21"/>
              </w:rPr>
              <w:t xml:space="preserve">分。</w:t>
            </w:r>
            <w:r/>
          </w:p>
          <w:p>
            <w:pPr>
              <w:spacing w:line="276" w:lineRule="auto"/>
              <w:rPr>
                <w:b/>
                <w:szCs w:val="21"/>
              </w:rPr>
            </w:pPr>
            <w:r>
              <w:rPr>
                <w:rFonts w:hint="eastAsia"/>
                <w:b/>
                <w:szCs w:val="21"/>
              </w:rPr>
              <w:t xml:space="preserve">注：</w:t>
            </w:r>
            <w:r>
              <w:rPr>
                <w:rFonts w:hint="eastAsia" w:asciiTheme="minorEastAsia" w:hAnsiTheme="minorEastAsia" w:eastAsiaTheme="minorEastAsia" w:cstheme="minorEastAsia"/>
                <w:b/>
                <w:bCs/>
                <w:color w:val="auto"/>
                <w:szCs w:val="21"/>
                <w:highlight w:val="none"/>
              </w:rPr>
              <w:t xml:space="preserve">本项限评2人</w:t>
            </w:r>
            <w:r>
              <w:rPr>
                <w:rFonts w:hint="eastAsia" w:ascii="宋体" w:hAnsi="宋体" w:cs="仿宋_GB2312"/>
                <w:b/>
                <w:szCs w:val="21"/>
              </w:rPr>
              <w:t xml:space="preserve">，</w:t>
            </w:r>
            <w:r>
              <w:rPr>
                <w:rFonts w:hint="eastAsia" w:cs="等线"/>
                <w:b/>
                <w:szCs w:val="21"/>
              </w:rPr>
              <w:t xml:space="preserve">磋商</w:t>
            </w:r>
            <w:r>
              <w:rPr>
                <w:rFonts w:hint="eastAsia" w:ascii="宋体" w:hAnsi="宋体"/>
                <w:b/>
                <w:szCs w:val="21"/>
                <w:lang w:val="ru-RU"/>
              </w:rPr>
              <w:t xml:space="preserve">响应文件内</w:t>
            </w:r>
            <w:r>
              <w:rPr>
                <w:rFonts w:ascii="宋体" w:hAnsi="宋体"/>
                <w:b/>
                <w:szCs w:val="21"/>
                <w:lang w:val="ru-RU"/>
              </w:rPr>
              <w:t xml:space="preserve">提供</w:t>
            </w:r>
            <w:r>
              <w:rPr>
                <w:rFonts w:hint="eastAsia" w:asciiTheme="minorEastAsia" w:hAnsiTheme="minorEastAsia" w:eastAsiaTheme="minorEastAsia" w:cstheme="minorEastAsia"/>
                <w:b/>
                <w:bCs/>
                <w:color w:val="auto"/>
                <w:szCs w:val="21"/>
                <w:highlight w:val="none"/>
              </w:rPr>
              <w:t xml:space="preserve">人员证书复印件</w:t>
            </w:r>
            <w:r>
              <w:rPr>
                <w:rFonts w:hint="eastAsia" w:ascii="宋体" w:hAnsi="宋体"/>
                <w:b/>
                <w:szCs w:val="21"/>
                <w:lang w:val="ru-RU"/>
              </w:rPr>
              <w:t xml:space="preserve">并</w:t>
            </w:r>
            <w:r>
              <w:rPr>
                <w:rFonts w:ascii="宋体" w:hAnsi="宋体"/>
                <w:b/>
                <w:szCs w:val="21"/>
                <w:lang w:val="ru-RU"/>
              </w:rPr>
              <w:t xml:space="preserve">加盖</w:t>
            </w:r>
            <w:r>
              <w:rPr>
                <w:rFonts w:hint="eastAsia" w:ascii="宋体" w:hAnsi="宋体"/>
                <w:b/>
                <w:szCs w:val="21"/>
                <w:lang w:val="ru-RU"/>
              </w:rPr>
              <w:t xml:space="preserve">供应商</w:t>
            </w:r>
            <w:r>
              <w:rPr>
                <w:rFonts w:ascii="宋体" w:hAnsi="宋体"/>
                <w:b/>
                <w:szCs w:val="21"/>
                <w:lang w:val="ru-RU"/>
              </w:rPr>
              <w:t xml:space="preserve">公章</w:t>
            </w:r>
            <w:r>
              <w:rPr>
                <w:rFonts w:hint="eastAsia" w:ascii="宋体" w:hAnsi="宋体"/>
                <w:b/>
                <w:szCs w:val="21"/>
                <w:lang w:val="ru-RU"/>
              </w:rPr>
              <w:t xml:space="preserve">；</w:t>
            </w:r>
            <w:r>
              <w:rPr>
                <w:rFonts w:hint="eastAsia" w:ascii="宋体" w:hAnsi="宋体" w:cs="宋体"/>
                <w:b/>
                <w:szCs w:val="21"/>
              </w:rPr>
              <w:t xml:space="preserve">提供供应商近</w:t>
            </w:r>
            <w:r>
              <w:rPr>
                <w:rFonts w:hint="eastAsia" w:ascii="宋体" w:hAnsi="宋体" w:cs="宋体"/>
                <w:b/>
                <w:szCs w:val="21"/>
                <w:lang w:val="en-US" w:eastAsia="zh-CN"/>
              </w:rPr>
              <w:t xml:space="preserve">半年任意一个月</w:t>
            </w:r>
            <w:r>
              <w:rPr>
                <w:rFonts w:hint="eastAsia" w:ascii="宋体" w:hAnsi="宋体" w:cs="宋体"/>
                <w:b/>
                <w:szCs w:val="21"/>
              </w:rPr>
              <w:t xml:space="preserve">为人员缴纳的社保证明复印件加盖供应商公章。</w:t>
            </w:r>
            <w:r/>
          </w:p>
        </w:tc>
        <w:tc>
          <w:tcPr>
            <w:tcW w:w="1723" w:type="dxa"/>
            <w:vAlign w:val="center"/>
            <w:textDirection w:val="lrTb"/>
            <w:noWrap w:val="false"/>
          </w:tcPr>
          <w:p>
            <w:pPr>
              <w:pStyle w:val="840"/>
              <w:spacing w:after="0" w:line="276" w:lineRule="auto"/>
              <w:rPr>
                <w:bCs/>
                <w:szCs w:val="21"/>
              </w:rPr>
            </w:pPr>
            <w:r>
              <w:rPr>
                <w:bCs/>
                <w:szCs w:val="21"/>
              </w:rPr>
            </w:r>
            <w:r/>
          </w:p>
        </w:tc>
      </w:tr>
      <w:tr>
        <w:trPr>
          <w:trHeight w:val="471"/>
        </w:trPr>
        <w:tc>
          <w:tcPr>
            <w:gridSpan w:val="2"/>
            <w:tcW w:w="1541" w:type="dxa"/>
            <w:vAlign w:val="center"/>
            <w:textDirection w:val="lrTb"/>
            <w:noWrap w:val="false"/>
          </w:tcPr>
          <w:p>
            <w:pPr>
              <w:ind w:firstLine="28"/>
              <w:jc w:val="center"/>
              <w:spacing w:line="276" w:lineRule="auto"/>
              <w:rPr>
                <w:rFonts w:hint="eastAsia" w:ascii="宋体" w:hAnsi="宋体"/>
                <w:bCs/>
                <w:szCs w:val="21"/>
              </w:rPr>
            </w:pPr>
            <w:r>
              <w:rPr>
                <w:rFonts w:ascii="宋体" w:hAnsi="宋体"/>
                <w:bCs/>
                <w:szCs w:val="21"/>
              </w:rPr>
              <w:t xml:space="preserve">合计</w:t>
            </w:r>
            <w:r/>
          </w:p>
        </w:tc>
        <w:tc>
          <w:tcPr>
            <w:tcW w:w="655" w:type="dxa"/>
            <w:vAlign w:val="center"/>
            <w:textDirection w:val="lrTb"/>
            <w:noWrap w:val="false"/>
          </w:tcPr>
          <w:p>
            <w:pPr>
              <w:ind w:firstLine="28"/>
              <w:jc w:val="center"/>
              <w:spacing w:line="276" w:lineRule="auto"/>
              <w:rPr>
                <w:rFonts w:hint="eastAsia" w:ascii="宋体" w:hAnsi="宋体"/>
                <w:bCs/>
                <w:szCs w:val="21"/>
              </w:rPr>
            </w:pPr>
            <w:r>
              <w:rPr>
                <w:rFonts w:ascii="宋体" w:hAnsi="宋体"/>
                <w:bCs/>
                <w:szCs w:val="21"/>
              </w:rPr>
              <w:t xml:space="preserve">100</w:t>
            </w:r>
            <w:bookmarkEnd w:id="679"/>
            <w:r/>
            <w:r/>
          </w:p>
        </w:tc>
        <w:tc>
          <w:tcPr>
            <w:gridSpan w:val="2"/>
            <w:tcW w:w="7688" w:type="dxa"/>
            <w:vAlign w:val="center"/>
            <w:textDirection w:val="lrTb"/>
            <w:noWrap w:val="false"/>
          </w:tcPr>
          <w:p>
            <w:pPr>
              <w:spacing w:line="276" w:lineRule="auto"/>
              <w:rPr>
                <w:rFonts w:hint="eastAsia" w:ascii="宋体" w:hAnsi="宋体"/>
                <w:bCs/>
                <w:szCs w:val="21"/>
              </w:rPr>
            </w:pPr>
            <w:r>
              <w:rPr>
                <w:rFonts w:hint="eastAsia" w:ascii="宋体" w:hAnsi="宋体"/>
                <w:bCs/>
                <w:szCs w:val="21"/>
              </w:rPr>
            </w:r>
            <w:r/>
          </w:p>
        </w:tc>
      </w:tr>
    </w:tbl>
    <w:p>
      <w:pPr>
        <w:spacing w:line="360" w:lineRule="auto"/>
        <w:tabs>
          <w:tab w:val="left" w:pos="360" w:leader="none"/>
          <w:tab w:val="left" w:pos="1080" w:leader="none"/>
        </w:tabs>
        <w:rPr>
          <w:rFonts w:hint="eastAsia" w:ascii="宋体" w:hAnsi="宋体"/>
          <w:sz w:val="24"/>
        </w:rPr>
      </w:pPr>
      <w:r>
        <w:rPr>
          <w:rFonts w:hint="eastAsia" w:ascii="宋体" w:hAnsi="宋体"/>
          <w:sz w:val="24"/>
        </w:rPr>
      </w:r>
      <w:r/>
    </w:p>
    <w:p>
      <w:pPr>
        <w:jc w:val="left"/>
        <w:widowControl/>
        <w:rPr>
          <w:rFonts w:hint="eastAsia" w:ascii="宋体" w:hAnsi="宋体"/>
          <w:b/>
          <w:sz w:val="36"/>
          <w:szCs w:val="36"/>
        </w:rPr>
      </w:pPr>
      <w:r>
        <w:rPr>
          <w:rFonts w:hint="eastAsia" w:ascii="宋体" w:hAnsi="宋体"/>
          <w:b/>
          <w:sz w:val="36"/>
          <w:szCs w:val="36"/>
        </w:rPr>
      </w:r>
      <w:r/>
    </w:p>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681" w:name="_Toc104818928"/>
      <w:r>
        <w:rPr>
          <w:rFonts w:ascii="宋体" w:hAnsi="宋体"/>
          <w:b/>
          <w:sz w:val="36"/>
          <w:szCs w:val="36"/>
        </w:rPr>
        <w:t xml:space="preserve">第四章   采购需求</w:t>
      </w:r>
      <w:bookmarkEnd w:id="681"/>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一、总体要求</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1、项目名称：</w:t>
      </w:r>
      <w:r>
        <w:rPr>
          <w:rFonts w:hint="eastAsia" w:ascii="宋体" w:hAnsi="宋体" w:eastAsia="宋体" w:cs="宋体"/>
          <w:sz w:val="21"/>
          <w:szCs w:val="21"/>
          <w:lang w:eastAsia="zh-CN"/>
        </w:rPr>
        <w:t xml:space="preserve">行政中心、政务中心气体灭火系统钢瓶更新及检测服务项目</w:t>
      </w:r>
      <w:r>
        <w:rPr>
          <w:rFonts w:hint="eastAsia" w:ascii="宋体" w:hAnsi="宋体" w:eastAsia="宋体" w:cs="宋体"/>
          <w:sz w:val="21"/>
          <w:szCs w:val="21"/>
        </w:rPr>
        <w:t xml:space="preserve">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2、项目预算金额</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98.48</w:t>
      </w:r>
      <w:r>
        <w:rPr>
          <w:rFonts w:hint="eastAsia" w:ascii="宋体" w:hAnsi="宋体" w:eastAsia="宋体" w:cs="宋体"/>
          <w:sz w:val="21"/>
          <w:szCs w:val="21"/>
        </w:rPr>
        <w:t xml:space="preserve">万元，本项目最高限价：</w:t>
      </w:r>
      <w:r>
        <w:rPr>
          <w:rFonts w:hint="eastAsia" w:ascii="宋体" w:hAnsi="宋体" w:eastAsia="宋体" w:cs="宋体"/>
          <w:sz w:val="21"/>
          <w:szCs w:val="21"/>
          <w:lang w:val="en-US" w:eastAsia="zh-CN"/>
        </w:rPr>
        <w:t xml:space="preserve">98</w:t>
      </w:r>
      <w:r>
        <w:rPr>
          <w:rFonts w:hint="eastAsia" w:ascii="宋体" w:hAnsi="宋体" w:eastAsia="宋体" w:cs="宋体"/>
          <w:sz w:val="21"/>
          <w:szCs w:val="21"/>
        </w:rPr>
        <w:t xml:space="preserve">万元</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3、质量要求：一次性验收合格。</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4、合同履约期限：</w:t>
      </w:r>
      <w:r>
        <w:rPr>
          <w:rFonts w:hint="eastAsia" w:ascii="宋体" w:hAnsi="宋体" w:eastAsia="宋体" w:cs="宋体"/>
          <w:sz w:val="21"/>
          <w:szCs w:val="21"/>
          <w:lang w:val="en-US" w:eastAsia="zh-CN"/>
        </w:rPr>
        <w:t xml:space="preserve">2个月</w:t>
      </w:r>
      <w:r>
        <w:rPr>
          <w:rFonts w:hint="eastAsia" w:ascii="宋体" w:hAnsi="宋体" w:eastAsia="宋体" w:cs="宋体"/>
          <w:sz w:val="21"/>
          <w:szCs w:val="21"/>
        </w:rPr>
        <w:t xml:space="preserve">。</w:t>
      </w:r>
      <w:r/>
    </w:p>
    <w:p>
      <w:pPr>
        <w:ind w:firstLine="422"/>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二、服务内容：</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一</w:t>
      </w:r>
      <w:r>
        <w:rPr>
          <w:rFonts w:hint="eastAsia" w:ascii="宋体" w:hAnsi="宋体" w:cs="宋体"/>
          <w:sz w:val="21"/>
          <w:szCs w:val="21"/>
          <w:lang w:eastAsia="zh-CN"/>
        </w:rPr>
        <w:t xml:space="preserve">）</w:t>
      </w:r>
      <w:r>
        <w:rPr>
          <w:rFonts w:hint="eastAsia" w:ascii="宋体" w:hAnsi="宋体" w:eastAsia="宋体" w:cs="宋体"/>
          <w:sz w:val="21"/>
          <w:szCs w:val="21"/>
          <w:lang w:val="en-US" w:eastAsia="zh-CN"/>
        </w:rPr>
        <w:t xml:space="preserve">服务清单</w:t>
      </w:r>
      <w:r/>
    </w:p>
    <w:p>
      <w:pPr>
        <w:ind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常州市机关事务管理局（行政中心、政务中心及两馆）气体灭火系统清单汇总</w:t>
      </w:r>
      <w:r/>
    </w:p>
    <w:tbl>
      <w:tblPr>
        <w:tblStyle w:val="819"/>
        <w:tblW w:w="9515" w:type="dxa"/>
        <w:tblInd w:w="-4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2"/>
        <w:gridCol w:w="3633"/>
        <w:gridCol w:w="5100"/>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5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系统名称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政务中心</w:t>
            </w:r>
            <w:r/>
          </w:p>
        </w:tc>
        <w:tc>
          <w:tcPr>
            <w:shd w:val="clear" w:color="auto" w:fill="auto"/>
            <w:tcBorders>
              <w:top w:val="single" w:color="000000" w:sz="4" w:space="0"/>
              <w:left w:val="single" w:color="000000" w:sz="4" w:space="0"/>
              <w:bottom w:val="single" w:color="000000" w:sz="4" w:space="0"/>
              <w:right w:val="single" w:color="000000" w:sz="4" w:space="0"/>
            </w:tcBorders>
            <w:tcW w:w="5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七氟丙烷气体充装检测</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行政中心</w:t>
            </w:r>
            <w:r/>
          </w:p>
        </w:tc>
        <w:tc>
          <w:tcPr>
            <w:shd w:val="clear" w:color="auto" w:fill="auto"/>
            <w:tcBorders>
              <w:top w:val="single" w:color="000000" w:sz="4" w:space="0"/>
              <w:left w:val="single" w:color="000000" w:sz="4" w:space="0"/>
              <w:bottom w:val="single" w:color="000000" w:sz="4" w:space="0"/>
              <w:right w:val="single" w:color="000000" w:sz="4" w:space="0"/>
            </w:tcBorders>
            <w:tcW w:w="5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七氟丙烷系统更换</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33"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二氧化碳气体更换</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两馆</w:t>
            </w:r>
            <w:r/>
          </w:p>
        </w:tc>
        <w:tc>
          <w:tcPr>
            <w:shd w:val="clear" w:color="auto" w:fill="auto"/>
            <w:tcBorders>
              <w:top w:val="single" w:color="000000" w:sz="4" w:space="0"/>
              <w:left w:val="single" w:color="000000" w:sz="4" w:space="0"/>
              <w:bottom w:val="single" w:color="000000" w:sz="4" w:space="0"/>
              <w:right w:val="single" w:color="000000" w:sz="4" w:space="0"/>
            </w:tcBorders>
            <w:tcW w:w="5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七氟丙烷系统更换</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钢瓶二次搬运安装调试</w:t>
            </w:r>
            <w:r/>
          </w:p>
        </w:tc>
        <w:tc>
          <w:tcPr>
            <w:shd w:val="clear" w:color="auto" w:fill="auto"/>
            <w:tcBorders>
              <w:top w:val="single" w:color="000000" w:sz="4" w:space="0"/>
              <w:left w:val="single" w:color="000000" w:sz="4" w:space="0"/>
              <w:bottom w:val="single" w:color="000000" w:sz="4" w:space="0"/>
              <w:right w:val="single" w:color="000000" w:sz="4" w:space="0"/>
            </w:tcBorders>
            <w:tcW w:w="510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80"/>
        <w:spacing w:line="360" w:lineRule="auto"/>
        <w:rPr>
          <w:rFonts w:hint="eastAsia" w:ascii="宋体" w:hAnsi="宋体" w:eastAsia="宋体" w:cs="宋体"/>
          <w:b w:val="0"/>
          <w:bCs w:val="0"/>
          <w:i w:val="0"/>
          <w:iCs w:val="0"/>
          <w:color w:val="000000"/>
          <w:sz w:val="21"/>
          <w:szCs w:val="21"/>
          <w:u w:val="none"/>
          <w:lang w:val="en-US" w:eastAsia="zh-CN" w:bidi="ar"/>
        </w:rPr>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i w:val="0"/>
          <w:iCs w:val="0"/>
          <w:color w:val="000000"/>
          <w:sz w:val="21"/>
          <w:szCs w:val="21"/>
          <w:u w:val="none"/>
          <w:lang w:val="en-US" w:eastAsia="zh-CN" w:bidi="ar"/>
        </w:rPr>
        <w:t xml:space="preserve">常州市机关事务管理局（政务中心）气体灭火系统充装检测清单</w:t>
      </w:r>
      <w:r>
        <w:rPr>
          <w:rFonts w:hint="eastAsia" w:ascii="宋体" w:hAnsi="宋体" w:cs="宋体"/>
          <w:b w:val="0"/>
          <w:bCs w:val="0"/>
          <w:i w:val="0"/>
          <w:iCs w:val="0"/>
          <w:color w:val="000000"/>
          <w:sz w:val="21"/>
          <w:szCs w:val="21"/>
          <w:u w:val="none"/>
          <w:lang w:val="en-US" w:eastAsia="zh-CN" w:bidi="ar"/>
        </w:rPr>
        <w:t xml:space="preserve">及</w:t>
      </w:r>
      <w:r>
        <w:rPr>
          <w:rFonts w:hint="eastAsia" w:ascii="宋体" w:hAnsi="宋体" w:eastAsia="宋体" w:cs="宋体"/>
          <w:b w:val="0"/>
          <w:bCs w:val="0"/>
          <w:i w:val="0"/>
          <w:iCs w:val="0"/>
          <w:color w:val="000000"/>
          <w:sz w:val="21"/>
          <w:szCs w:val="21"/>
          <w:u w:val="none"/>
          <w:lang w:val="en-US" w:eastAsia="zh-CN" w:bidi="ar"/>
        </w:rPr>
        <w:t xml:space="preserve">常州市机关事务管理局（行政中心及两馆）气体灭火系统更换清单</w:t>
      </w:r>
      <w:r/>
    </w:p>
    <w:tbl>
      <w:tblPr>
        <w:tblStyle w:val="819"/>
        <w:tblW w:w="9547" w:type="dxa"/>
        <w:tblInd w:w="-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0"/>
        <w:gridCol w:w="900"/>
        <w:gridCol w:w="1639"/>
        <w:gridCol w:w="1425"/>
        <w:gridCol w:w="1629"/>
        <w:gridCol w:w="1136"/>
        <w:gridCol w:w="2218"/>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位置</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备注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政务中心</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一号楼BM-70</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90L/100Kg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氮气</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90L</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一号楼BM-062</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70L/100Kg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B1气体灭火控制室内(会议室隔壁)</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90L/100Kg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氮气</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氮气</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4L</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总配</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180L/183.5Kg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180L/155Kg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11号冷冻分变</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180L/155Kg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拆除安装、运输</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right w:val="single" w:color="000000" w:sz="4" w:space="0"/>
            </w:tcBorders>
            <w:tcW w:w="900" w:type="dxa"/>
            <w:vAlign w:val="center"/>
            <w:vMerge w:val="restart"/>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宋体" w:hAnsi="宋体" w:eastAsia="宋体" w:cs="宋体"/>
                <w:b w:val="0"/>
                <w:bCs w:val="0"/>
                <w:i w:val="0"/>
                <w:iCs w:val="0"/>
                <w:color w:val="000000"/>
                <w:sz w:val="21"/>
                <w:szCs w:val="21"/>
                <w:u w:val="none"/>
                <w:lang w:val="en-US" w:eastAsia="zh-CN" w:bidi="ar"/>
              </w:rPr>
              <w:t xml:space="preserve">行政中心及两馆</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一号楼A座一层消控中心</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120L/103.5Kg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right w:val="single" w:color="000000" w:sz="4" w:space="0"/>
            </w:tcBorders>
            <w:tcW w:w="2218" w:type="dxa"/>
            <w:vAlign w:val="center"/>
            <w:vMerge w:val="restart"/>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lang w:val="en-US"/>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七氟丙烷；包含：柜体、药剂、附属配件。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一号楼A座24层档案室</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100L/95.5Kg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left w:val="single" w:color="000000" w:sz="4" w:space="0"/>
              <w:right w:val="single" w:color="000000" w:sz="4" w:space="0"/>
            </w:tcBorders>
            <w:tcW w:w="2218"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13</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lang w:val="en-US"/>
              </w:rPr>
            </w:pPr>
            <w:r>
              <w:rPr>
                <w:rFonts w:hint="eastAsia" w:asciiTheme="minorEastAsia" w:hAnsiTheme="minorEastAsia" w:eastAsiaTheme="minorEastAsia" w:cstheme="minorEastAsia"/>
                <w:b w:val="0"/>
                <w:bCs w:val="0"/>
                <w:i w:val="0"/>
                <w:iCs w:val="0"/>
                <w:color w:val="000000"/>
                <w:sz w:val="21"/>
                <w:szCs w:val="21"/>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一号楼A座18层机房</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lang w:val="en-US"/>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70L/56Kg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left w:val="single" w:color="000000" w:sz="4" w:space="0"/>
              <w:right w:val="single" w:color="000000" w:sz="4" w:space="0"/>
            </w:tcBorders>
            <w:tcW w:w="2218"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lang w:val="en-US"/>
              </w:rPr>
            </w:pPr>
            <w:r>
              <w:rPr>
                <w:rFonts w:hint="eastAsia" w:asciiTheme="minorEastAsia" w:hAnsiTheme="minorEastAsia" w:eastAsiaTheme="minorEastAsia" w:cstheme="minorEastAsia"/>
                <w:b w:val="0"/>
                <w:bCs w:val="0"/>
                <w:i w:val="0"/>
                <w:iCs w:val="0"/>
                <w:color w:val="000000"/>
                <w:sz w:val="21"/>
                <w:szCs w:val="21"/>
                <w:u w:val="none"/>
                <w:lang w:val="en-US"/>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14</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一号楼A座18层机房</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70L/65Kg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left w:val="single" w:color="000000" w:sz="4" w:space="0"/>
              <w:right w:val="single" w:color="000000" w:sz="4" w:space="0"/>
            </w:tcBorders>
            <w:tcW w:w="2218"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15</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一号楼A座18层机房</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70L/70Kg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left w:val="single" w:color="000000" w:sz="4" w:space="0"/>
              <w:right w:val="single" w:color="000000" w:sz="4" w:space="0"/>
            </w:tcBorders>
            <w:tcW w:w="2218"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16</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一号楼A座18层机房</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100L/103.5Kg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left w:val="single" w:color="000000" w:sz="4" w:space="0"/>
              <w:right w:val="single" w:color="000000" w:sz="4" w:space="0"/>
            </w:tcBorders>
            <w:tcW w:w="2218"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17</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一号楼B座26层信息中心机房</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70L/49kg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left w:val="single" w:color="000000" w:sz="4" w:space="0"/>
              <w:right w:val="single" w:color="000000" w:sz="4" w:space="0"/>
            </w:tcBorders>
            <w:tcW w:w="2218"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18</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一号楼B座26层信息中心机房</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70L/52kg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left w:val="single" w:color="000000" w:sz="4" w:space="0"/>
              <w:right w:val="single" w:color="000000" w:sz="4" w:space="0"/>
            </w:tcBorders>
            <w:tcW w:w="2218"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19</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一号楼B座26层信息中心机房</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70L/56Kg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left w:val="single" w:color="000000" w:sz="4" w:space="0"/>
              <w:right w:val="single" w:color="000000" w:sz="4" w:space="0"/>
            </w:tcBorders>
            <w:tcW w:w="2218"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20</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一号楼B座26层信息中心机房</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100L/103.5Kg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shd w:val="clear" w:color="auto" w:fill="auto"/>
            <w:tcBorders>
              <w:left w:val="single" w:color="000000" w:sz="4" w:space="0"/>
              <w:right w:val="single" w:color="000000" w:sz="4" w:space="0"/>
            </w:tcBorders>
            <w:tcW w:w="2218"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21</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一号楼B座26层信息中心机房</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70L/49kg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left w:val="single" w:color="000000" w:sz="4" w:space="0"/>
              <w:right w:val="single" w:color="000000" w:sz="4" w:space="0"/>
            </w:tcBorders>
            <w:tcW w:w="2218"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22</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一号楼B座27层UPS机房</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70L/48.3kg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left w:val="single" w:color="000000" w:sz="4" w:space="0"/>
              <w:right w:val="single" w:color="000000" w:sz="4" w:space="0"/>
            </w:tcBorders>
            <w:tcW w:w="2218"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23</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一号楼B座27层UPS机房</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70L/57kg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2218"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24</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1号楼配电间</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二氧化碳</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70L/42Kg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right w:val="single" w:color="000000" w:sz="4" w:space="0"/>
            </w:tcBorders>
            <w:tcW w:w="2218" w:type="dxa"/>
            <w:vAlign w:val="center"/>
            <w:vMerge w:val="restart"/>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二氧化碳；包含：钢瓶、容器阀、虹吸管、压力表、先导阀、单向阀、低泄高封阀、气控管路及部件、称重装置。</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25</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2号楼配电间</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二氧化碳</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70L/42Kg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26</w:t>
            </w:r>
            <w:r/>
          </w:p>
        </w:tc>
        <w:tc>
          <w:tcPr>
            <w:shd w:val="clear" w:color="auto" w:fill="auto"/>
            <w:tcBorders>
              <w:left w:val="single" w:color="000000" w:sz="4" w:space="0"/>
              <w:right w:val="single" w:color="000000" w:sz="4" w:space="0"/>
            </w:tcBorders>
            <w:tcW w:w="2218"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26</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3号楼配电间</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二氧化碳</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70L/42Kg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40</w:t>
            </w:r>
            <w:r/>
          </w:p>
        </w:tc>
        <w:tc>
          <w:tcPr>
            <w:shd w:val="clear" w:color="auto" w:fill="auto"/>
            <w:tcBorders>
              <w:left w:val="single" w:color="000000" w:sz="4" w:space="0"/>
              <w:right w:val="single" w:color="000000" w:sz="4" w:space="0"/>
            </w:tcBorders>
            <w:tcW w:w="2218"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27</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6号楼高配</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二氧化碳</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70L/42Kg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22</w:t>
            </w:r>
            <w:r/>
          </w:p>
        </w:tc>
        <w:tc>
          <w:tcPr>
            <w:shd w:val="clear" w:color="auto" w:fill="auto"/>
            <w:tcBorders>
              <w:left w:val="single" w:color="000000" w:sz="4" w:space="0"/>
              <w:bottom w:val="single" w:color="000000" w:sz="4" w:space="0"/>
              <w:right w:val="single" w:color="000000" w:sz="4" w:space="0"/>
            </w:tcBorders>
            <w:tcW w:w="2218"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28</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博物馆4F书画库</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120L/106kg</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七氟丙烷；包含：气控管路及部件、气体单向阀、低泄高封阀、连接管、灭火剂单向阀、灭火药剂。</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29</w:t>
            </w:r>
            <w:r/>
          </w:p>
        </w:tc>
        <w:tc>
          <w:tcPr>
            <w:shd w:val="clear" w:color="auto" w:fill="auto"/>
            <w:tcBorders>
              <w:left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博物馆4F书画库</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氮气</w:t>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4L</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氮气</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30</w:t>
            </w:r>
            <w:r/>
          </w:p>
        </w:tc>
        <w:tc>
          <w:tcPr>
            <w:shd w:val="clear" w:color="auto" w:fill="auto"/>
            <w:tcBorders>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钢瓶二次搬运安装调试</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18"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bl>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二</w:t>
      </w:r>
      <w:r>
        <w:rPr>
          <w:rFonts w:hint="eastAsia" w:ascii="宋体" w:hAnsi="宋体" w:cs="宋体"/>
          <w:sz w:val="21"/>
          <w:szCs w:val="21"/>
          <w:lang w:eastAsia="zh-CN"/>
        </w:rPr>
        <w:t xml:space="preserve">）</w:t>
      </w:r>
      <w:r>
        <w:rPr>
          <w:rFonts w:hint="eastAsia" w:ascii="宋体" w:hAnsi="宋体" w:eastAsia="宋体" w:cs="宋体"/>
          <w:sz w:val="21"/>
          <w:szCs w:val="21"/>
        </w:rPr>
        <w:t xml:space="preserve">工作要求</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本项目是</w:t>
      </w:r>
      <w:r>
        <w:rPr>
          <w:rFonts w:hint="eastAsia" w:ascii="宋体" w:hAnsi="宋体" w:eastAsia="宋体" w:cs="宋体"/>
          <w:sz w:val="21"/>
          <w:szCs w:val="21"/>
          <w:lang w:eastAsia="zh-CN"/>
        </w:rPr>
        <w:t xml:space="preserve">常州市机关事务管理局行政中心、政务中心气体灭火系统钢瓶更新及检测服务项目</w:t>
      </w:r>
      <w:r>
        <w:rPr>
          <w:rFonts w:hint="eastAsia" w:ascii="宋体" w:hAnsi="宋体" w:eastAsia="宋体" w:cs="宋体"/>
          <w:sz w:val="21"/>
          <w:szCs w:val="21"/>
        </w:rPr>
        <w:t xml:space="preserve">，包括但不限于</w:t>
      </w:r>
      <w:r>
        <w:rPr>
          <w:rFonts w:hint="eastAsia" w:ascii="宋体" w:hAnsi="宋体" w:eastAsia="宋体" w:cs="宋体"/>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1、常州市行政中心二氧化碳灭火系统、七氟丙烷储气钢瓶及驱动气瓶，已达到强制报废期限；本次采购拆除原有钢瓶，更换新的钢瓶并安装、调试；</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2、两馆管网式七氟丙烷储气钢瓶及驱动气瓶，已达到强制报废期限；本次采购拆除原有钢瓶，更换新的钢瓶并安装、调试；</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政务服务中心七氟丙烷气体灭火钢瓶和氮气启动瓶进行检测及药剂重新充装（包含：检测的钢瓶进行拆卸、拆卸钢瓶时，要对瓶身上的编码钢印及拆卸现场进行登记，登记的编码钢印、位置现场应清晰，保证充装后的气瓶为原始安装气瓶；钢瓶检验充装完毕之后将钢瓶运送回拆卸点原位安装，对气体灭火系统进行恢复调试正常）；经充气合格的气瓶，须在瓶身张贴合格标签，标签须有合格标志、气体充装日期、气体充装单位名称。气瓶的质量应符合相应国家标准的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 xml:space="preserve">4、对重新安装的、检验合格后的气瓶按拆除时的位置按原位安装，对气瓶支架进行牢固性检查，确保气瓶安装稳固</w:t>
      </w:r>
      <w:r>
        <w:rPr>
          <w:rFonts w:hint="eastAsia" w:ascii="宋体" w:hAnsi="宋体" w:eastAsia="宋体" w:cs="宋体"/>
          <w:color w:val="auto"/>
          <w:sz w:val="21"/>
          <w:szCs w:val="21"/>
          <w:highlight w:val="none"/>
          <w:lang w:val="en-US" w:eastAsia="zh-CN"/>
        </w:rPr>
        <w:t xml:space="preserve">，对所有气动管路的逻辑顺序、报警、联动功能进行检验复核，并提交检测合格报告。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5、采购文件及其基本技术要求范围内相应设计、工程开工前的准备（包括现场踏勘、技术核对等）、技术资料、施工、技术服务、主管单位验收、质保期及维保服务等全部内容。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6、质保期：二年。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7、钢瓶运输必须使用专业的危险化学品运输车辆。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8、供应商必须提供同等数量的备用钢瓶。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9、中标供应商项目验收前必须提供检验检测和充装过程的视频给采购人留存。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（三）验收要求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1、检测及药剂重新充装部分提供相应检测报告；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2、更换部分设备提供设备合格证及检测报告；</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3、提供安装完成后各系统调试测试合格报告；经采购人验收合格后提供竣工验收单。</w:t>
      </w:r>
      <w:r/>
    </w:p>
    <w:p>
      <w:pPr>
        <w:pStyle w:val="1257"/>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三、报价要求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1、本项目报价为</w:t>
      </w:r>
      <w:r>
        <w:rPr>
          <w:rFonts w:hint="eastAsia" w:ascii="宋体" w:hAnsi="宋体" w:eastAsia="宋体" w:cs="宋体"/>
          <w:b/>
          <w:bCs/>
          <w:color w:val="auto"/>
          <w:sz w:val="21"/>
          <w:szCs w:val="21"/>
          <w:highlight w:val="none"/>
          <w:u w:val="single"/>
        </w:rPr>
        <w:t xml:space="preserve">固定单价</w:t>
      </w:r>
      <w:r>
        <w:rPr>
          <w:rFonts w:hint="eastAsia" w:ascii="宋体" w:hAnsi="宋体" w:eastAsia="宋体" w:cs="宋体"/>
          <w:color w:val="auto"/>
          <w:sz w:val="21"/>
          <w:szCs w:val="21"/>
          <w:highlight w:val="none"/>
        </w:rPr>
        <w:t xml:space="preserve">。投标报价应包括采购文件所确定的采购范围内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2、报价货币为人民币，评审时以人民币为准。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四、付款方式</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1、本合同项下所有款项均以人民币支付。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none"/>
        </w:rPr>
        <w:t xml:space="preserve">2、结算方式：</w:t>
      </w:r>
      <w:r>
        <w:rPr>
          <w:rFonts w:hint="eastAsia" w:ascii="宋体" w:hAnsi="宋体" w:eastAsia="宋体" w:cs="宋体"/>
          <w:color w:val="auto"/>
          <w:sz w:val="21"/>
          <w:szCs w:val="21"/>
          <w:highlight w:val="yellow"/>
          <w:lang w:val="en-US" w:eastAsia="zh-CN"/>
        </w:rPr>
        <w:t xml:space="preserve">合同签订后付至合同价款的30%，项目</w:t>
      </w:r>
      <w:r>
        <w:rPr>
          <w:rFonts w:hint="eastAsia" w:ascii="宋体" w:hAnsi="宋体" w:eastAsia="宋体" w:cs="宋体"/>
          <w:color w:val="auto"/>
          <w:sz w:val="21"/>
          <w:szCs w:val="21"/>
          <w:highlight w:val="yellow"/>
        </w:rPr>
        <w:t xml:space="preserve">验收</w:t>
      </w:r>
      <w:r>
        <w:rPr>
          <w:rFonts w:hint="eastAsia" w:ascii="宋体" w:hAnsi="宋体" w:eastAsia="宋体" w:cs="宋体"/>
          <w:color w:val="auto"/>
          <w:sz w:val="21"/>
          <w:szCs w:val="21"/>
          <w:highlight w:val="yellow"/>
          <w:lang w:val="en-US" w:eastAsia="zh-CN"/>
        </w:rPr>
        <w:t xml:space="preserve">合格且</w:t>
      </w:r>
      <w:r>
        <w:rPr>
          <w:rFonts w:hint="default" w:ascii="宋体" w:hAnsi="宋体" w:eastAsia="宋体" w:cs="宋体"/>
          <w:color w:val="auto"/>
          <w:sz w:val="21"/>
          <w:szCs w:val="21"/>
          <w:highlight w:val="yellow"/>
        </w:rPr>
        <w:t xml:space="preserve">经审计后</w:t>
      </w:r>
      <w:r>
        <w:rPr>
          <w:rFonts w:hint="eastAsia" w:ascii="宋体" w:hAnsi="宋体" w:eastAsia="宋体" w:cs="宋体"/>
          <w:color w:val="auto"/>
          <w:sz w:val="21"/>
          <w:szCs w:val="21"/>
          <w:highlight w:val="yellow"/>
          <w:lang w:val="en-US" w:eastAsia="zh-CN"/>
        </w:rPr>
        <w:t xml:space="preserve">付至审定价的</w:t>
      </w:r>
      <w:r>
        <w:rPr>
          <w:rFonts w:hint="eastAsia" w:ascii="宋体" w:hAnsi="宋体" w:cs="宋体"/>
          <w:color w:val="auto"/>
          <w:sz w:val="21"/>
          <w:szCs w:val="21"/>
          <w:highlight w:val="yellow"/>
          <w:lang w:val="en-US" w:eastAsia="zh-CN"/>
        </w:rPr>
        <w:t xml:space="preserve">100</w:t>
      </w:r>
      <w:r>
        <w:rPr>
          <w:rFonts w:hint="eastAsia" w:ascii="宋体" w:hAnsi="宋体" w:eastAsia="宋体" w:cs="宋体"/>
          <w:color w:val="auto"/>
          <w:sz w:val="21"/>
          <w:szCs w:val="21"/>
          <w:highlight w:val="yellow"/>
          <w:lang w:val="en-US" w:eastAsia="zh-CN"/>
        </w:rPr>
        <w:t xml:space="preserve">%</w:t>
      </w:r>
      <w:r>
        <w:rPr>
          <w:rFonts w:hint="eastAsia" w:ascii="宋体" w:hAnsi="宋体" w:eastAsia="宋体" w:cs="宋体"/>
          <w:color w:val="auto"/>
          <w:sz w:val="21"/>
          <w:szCs w:val="21"/>
          <w:highlight w:val="yellow"/>
        </w:rPr>
        <w:t xml:space="preserve">。</w:t>
      </w:r>
      <w:r/>
    </w:p>
    <w:p>
      <w:pPr>
        <w:jc w:val="left"/>
        <w:spacing w:line="360" w:lineRule="auto"/>
        <w:rPr>
          <w:b/>
          <w:szCs w:val="21"/>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、在采购人每次付款前，中标供</w:t>
      </w:r>
      <w:r>
        <w:rPr>
          <w:rFonts w:hint="eastAsia" w:ascii="宋体" w:hAnsi="宋体" w:eastAsia="宋体" w:cs="宋体"/>
          <w:bCs/>
          <w:color w:val="auto"/>
          <w:sz w:val="21"/>
          <w:szCs w:val="21"/>
          <w:highlight w:val="none"/>
        </w:rPr>
        <w:t xml:space="preserve">应商应向采购人提供等额有</w:t>
      </w:r>
      <w:r>
        <w:rPr>
          <w:rFonts w:hint="eastAsia" w:ascii="宋体" w:hAnsi="宋体" w:eastAsia="宋体" w:cs="宋体"/>
          <w:bCs/>
          <w:sz w:val="21"/>
          <w:szCs w:val="21"/>
        </w:rPr>
        <w:t xml:space="preserve">效的正式发票，否则采购人有权延期付款且不承担违约责任，中标供应商的各项合同义务仍应按合同约定履行。</w:t>
      </w:r>
      <w:r/>
    </w:p>
    <w:p>
      <w:pPr>
        <w:jc w:val="center"/>
        <w:spacing w:line="360" w:lineRule="auto"/>
        <w:rPr>
          <w:rFonts w:hint="eastAsia" w:ascii="宋体" w:hAnsi="宋体"/>
          <w:b/>
          <w:sz w:val="36"/>
          <w:szCs w:val="36"/>
        </w:rPr>
        <w:outlineLvl w:val="0"/>
      </w:pPr>
      <w:r/>
      <w:bookmarkStart w:id="682" w:name="_Toc104818929"/>
      <w:r>
        <w:rPr>
          <w:rFonts w:ascii="宋体" w:hAnsi="宋体"/>
          <w:b/>
          <w:sz w:val="36"/>
          <w:szCs w:val="36"/>
        </w:rPr>
        <w:t xml:space="preserve">第五章   合同草案条款</w:t>
      </w:r>
      <w:bookmarkEnd w:id="682"/>
      <w:r/>
      <w:r/>
    </w:p>
    <w:p>
      <w:pPr>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                                       项目编号：</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甲方：（买方）_________</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乙方：（卖方）_________</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甲、乙双方根据</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项目招标的结果，签署本合同。</w:t>
      </w:r>
      <w:r/>
    </w:p>
    <w:p>
      <w:pPr>
        <w:pStyle w:val="1268"/>
        <w:ind w:firstLine="422"/>
        <w:keepLines w:val="0"/>
        <w:keepNext w:val="0"/>
        <w:pageBreakBefore w:val="0"/>
        <w:spacing w:before="120" w:after="120" w:line="340" w:lineRule="exact"/>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一、合同内容</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 标的名称：</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1.2标的质量：</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 标的数量（规模）：</w:t>
      </w:r>
      <w:r/>
    </w:p>
    <w:tbl>
      <w:tblPr>
        <w:tblStyle w:val="819"/>
        <w:tblW w:w="9656" w:type="dxa"/>
        <w:tblInd w:w="-20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2"/>
        <w:gridCol w:w="641"/>
        <w:gridCol w:w="1650"/>
        <w:gridCol w:w="1091"/>
        <w:gridCol w:w="1309"/>
        <w:gridCol w:w="620"/>
        <w:gridCol w:w="975"/>
        <w:gridCol w:w="875"/>
        <w:gridCol w:w="1963"/>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位置</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备注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政务中心</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一号楼BM-70</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90L/100Kg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氮气</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90L</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一号楼BM-062</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70L/100Kg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B1气体灭火控制室内(会议室隔壁)</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90L/100Kg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氮气</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氮气</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4L</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总配</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180L/183.5Kg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180L/155Kg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11号冷冻分变</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180L/155Kg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拆除安装、运输</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right w:val="single" w:color="000000" w:sz="4" w:space="0"/>
            </w:tcBorders>
            <w:tcW w:w="641" w:type="dxa"/>
            <w:vAlign w:val="center"/>
            <w:vMerge w:val="restart"/>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行政中心及两馆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一号楼A座一层消控中心</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120L/103.5Kg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1963" w:type="dxa"/>
            <w:vAlign w:val="center"/>
            <w:vMerge w:val="restart"/>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lang w:val="en-US"/>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七氟丙烷；包含：柜体、药剂、附属配件。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一号楼A座24层档案室</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100L/95.5Kg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13</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lang w:val="en-US"/>
              </w:rPr>
            </w:pPr>
            <w:r>
              <w:rPr>
                <w:rFonts w:hint="eastAsia" w:asciiTheme="minorEastAsia" w:hAnsiTheme="minorEastAsia" w:eastAsiaTheme="minorEastAsia" w:cstheme="minorEastAsia"/>
                <w:b w:val="0"/>
                <w:bCs w:val="0"/>
                <w:i w:val="0"/>
                <w:iCs w:val="0"/>
                <w:color w:val="000000"/>
                <w:sz w:val="21"/>
                <w:szCs w:val="21"/>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一号楼A座18层机房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lang w:val="en-US"/>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70L/56Kg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rPr>
              <w:suppressLineNumbers w:val="0"/>
            </w:pPr>
            <w:r>
              <w:rPr>
                <w:rFonts w:hint="eastAsia" w:asciiTheme="minorEastAsia" w:hAnsiTheme="minorEastAsia" w:eastAsiaTheme="minorEastAsia" w:cstheme="minorEastAsia"/>
                <w:b w:val="0"/>
                <w:bCs w:val="0"/>
                <w:i w:val="0"/>
                <w:iCs w:val="0"/>
                <w:color w:val="000000"/>
                <w:sz w:val="21"/>
                <w:szCs w:val="21"/>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rPr>
              <w:suppressLineNumbers w:val="0"/>
            </w:pPr>
            <w:r>
              <w:rPr>
                <w:rFonts w:hint="eastAsia" w:asciiTheme="minorEastAsia" w:hAnsiTheme="minorEastAsia" w:eastAsiaTheme="minorEastAsia" w:cstheme="minorEastAsia"/>
                <w:b w:val="0"/>
                <w:bCs w:val="0"/>
                <w:i w:val="0"/>
                <w:iCs w:val="0"/>
                <w:color w:val="000000"/>
                <w:sz w:val="21"/>
                <w:szCs w:val="21"/>
                <w:u w:val="none"/>
                <w:lang w:val="en-US"/>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lang w:val="en-US"/>
              </w:rPr>
            </w:pPr>
            <w:r>
              <w:rPr>
                <w:rFonts w:hint="eastAsia" w:asciiTheme="minorEastAsia" w:hAnsiTheme="minorEastAsia" w:eastAsiaTheme="minorEastAsia" w:cstheme="minorEastAsia"/>
                <w:b w:val="0"/>
                <w:bCs w:val="0"/>
                <w:i w:val="0"/>
                <w:iCs w:val="0"/>
                <w:color w:val="000000"/>
                <w:sz w:val="21"/>
                <w:szCs w:val="21"/>
                <w:u w:val="none"/>
                <w:lang w:val="en-US"/>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14</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一号楼A座18层机房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70L/65Kg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15</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一号楼A座18层机房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70L/70Kg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16</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一号楼A座18层机房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100L/103.5Kg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17</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一号楼B座26层信息中心机房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70L/49kg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18</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一号楼B座26层信息中心机房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70L/52kg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19</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一号楼B座26层信息中心机房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70L/56Kg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20</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一号楼B座26层信息中心机房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100L/103.5Kg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21</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一号楼B座26层信息中心机房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70L/49kg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22</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一号楼B座27层UPS机房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70L/48.3kg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23</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一号楼B座27层UPS机房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70L/57kg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24</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1号楼配电间</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二氧化碳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70L/42Kg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1963" w:type="dxa"/>
            <w:vAlign w:val="center"/>
            <w:vMerge w:val="restart"/>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二氧化碳；包含：钢瓶、容器阀、虹吸管、压力表、先导阀、单向阀、低泄高封阀、气控管路及部件、称重装置。</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25</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2号楼配电间</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二氧化碳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70L/42Kg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26</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3号楼配电间</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二氧化碳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70L/42Kg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27</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6号楼高配</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二氧化碳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70L/42Kg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28</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博物馆4F书画库</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120L/106kg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七氟丙烷；包含：气控管路及部件、气体单向阀、低泄高封阀、连接管、灭火剂单向阀、灭火药剂。</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29</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博物馆4F书画库</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氮气</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4L</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氮气</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30</w:t>
            </w:r>
            <w:r/>
          </w:p>
        </w:tc>
        <w:tc>
          <w:tcPr>
            <w:shd w:val="clear" w:color="auto" w:fill="auto"/>
            <w:tcBorders>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钢瓶二次搬运安装调试</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653"/>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lang w:val="en-US" w:eastAsia="zh-CN"/>
              </w:rPr>
            </w:pPr>
            <w:r>
              <w:rPr>
                <w:rFonts w:hint="eastAsia" w:asciiTheme="minorEastAsia" w:hAnsiTheme="minorEastAsia" w:eastAsiaTheme="minorEastAsia" w:cstheme="minorEastAsia"/>
                <w:b w:val="0"/>
                <w:bCs w:val="0"/>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bl>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 履行时间（期限）：</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 履行地点：</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1.6履行方式：</w:t>
      </w:r>
      <w:r/>
    </w:p>
    <w:p>
      <w:pPr>
        <w:pStyle w:val="1268"/>
        <w:ind w:firstLine="422"/>
        <w:keepLines w:val="0"/>
        <w:keepNext w:val="0"/>
        <w:pageBreakBefore w:val="0"/>
        <w:spacing w:before="120" w:after="120" w:line="340" w:lineRule="exact"/>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二、合同金额</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 本合同金额为（大写）：____________________________________圆（_______________元）人民币或其他币种。</w:t>
      </w:r>
      <w:r/>
    </w:p>
    <w:p>
      <w:pPr>
        <w:pStyle w:val="1268"/>
        <w:ind w:firstLine="422"/>
        <w:keepLines w:val="0"/>
        <w:keepNext w:val="0"/>
        <w:pageBreakBefore w:val="0"/>
        <w:spacing w:before="120" w:after="120" w:line="340" w:lineRule="exact"/>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三、技术资料</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3.1乙方应按招标文件规定的时间向甲方提供服务（包含与服务相关的货物）的有关技术资料。</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68"/>
        <w:ind w:firstLine="422"/>
        <w:keepLines w:val="0"/>
        <w:keepNext w:val="0"/>
        <w:pageBreakBefore w:val="0"/>
        <w:spacing w:before="120" w:after="120" w:line="340" w:lineRule="exact"/>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四、知识产权</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268"/>
        <w:ind w:firstLine="422"/>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b/>
          <w:sz w:val="21"/>
          <w:szCs w:val="21"/>
        </w:rPr>
        <w:t xml:space="preserve">五、产权担保</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5.1 乙方保证所交付的服务（包含与服务相关的货物）的所有权完全属于乙方且无任何抵押、查封等产权瑕疵。</w:t>
      </w:r>
      <w:r/>
    </w:p>
    <w:p>
      <w:pPr>
        <w:pStyle w:val="1268"/>
        <w:ind w:firstLine="422"/>
        <w:keepLines w:val="0"/>
        <w:keepNext w:val="0"/>
        <w:pageBreakBefore w:val="0"/>
        <w:spacing w:before="120" w:after="120" w:line="340" w:lineRule="exact"/>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六、履约保证金</w:t>
      </w:r>
      <w:r/>
    </w:p>
    <w:p>
      <w:pPr>
        <w:ind w:firstLine="420"/>
        <w:keepLines w:val="0"/>
        <w:keepNext w:val="0"/>
        <w:pageBreakBefore w:val="0"/>
        <w:spacing w:before="156" w:after="156" w:line="340" w:lineRule="exact"/>
        <w:widowControl w:val="off"/>
        <w:rPr>
          <w:rFonts w:hint="eastAsia" w:asciiTheme="minorEastAsia" w:hAnsiTheme="minorEastAsia" w:eastAsiaTheme="minorEastAsia" w:cstheme="minorEastAsia"/>
          <w:sz w:val="21"/>
          <w:szCs w:val="21"/>
          <w:highlight w:val="yellow"/>
        </w:rPr>
      </w:pPr>
      <w:r>
        <w:rPr>
          <w:rFonts w:hint="eastAsia" w:asciiTheme="minorEastAsia" w:hAnsiTheme="minorEastAsia" w:eastAsiaTheme="minorEastAsia" w:cstheme="minorEastAsia"/>
          <w:sz w:val="21"/>
          <w:szCs w:val="21"/>
          <w:highlight w:val="yellow"/>
        </w:rPr>
        <w:t xml:space="preserve">本项目收取履约保证金。合同签订</w:t>
      </w:r>
      <w:r>
        <w:rPr>
          <w:rFonts w:hint="eastAsia" w:asciiTheme="minorEastAsia" w:hAnsiTheme="minorEastAsia" w:eastAsiaTheme="minorEastAsia" w:cstheme="minorEastAsia"/>
          <w:sz w:val="21"/>
          <w:szCs w:val="21"/>
          <w:highlight w:val="yellow"/>
          <w:lang w:val="en-US" w:eastAsia="zh-CN"/>
        </w:rPr>
        <w:t xml:space="preserve">后</w:t>
      </w:r>
      <w:r>
        <w:rPr>
          <w:rFonts w:hint="eastAsia" w:asciiTheme="minorEastAsia" w:hAnsiTheme="minorEastAsia" w:eastAsiaTheme="minorEastAsia" w:cstheme="minorEastAsia"/>
          <w:sz w:val="21"/>
          <w:szCs w:val="21"/>
          <w:highlight w:val="yellow"/>
        </w:rPr>
        <w:t xml:space="preserve">，</w:t>
      </w:r>
      <w:r>
        <w:rPr>
          <w:rFonts w:hint="eastAsia" w:asciiTheme="minorEastAsia" w:hAnsiTheme="minorEastAsia" w:eastAsiaTheme="minorEastAsia" w:cstheme="minorEastAsia"/>
          <w:sz w:val="21"/>
          <w:szCs w:val="21"/>
          <w:highlight w:val="yellow"/>
          <w:lang w:val="en-US" w:eastAsia="zh-CN"/>
        </w:rPr>
        <w:t xml:space="preserve">乙方</w:t>
      </w:r>
      <w:r>
        <w:rPr>
          <w:rFonts w:hint="eastAsia" w:asciiTheme="minorEastAsia" w:hAnsiTheme="minorEastAsia" w:eastAsiaTheme="minorEastAsia" w:cstheme="minorEastAsia"/>
          <w:sz w:val="21"/>
          <w:szCs w:val="21"/>
          <w:highlight w:val="yellow"/>
        </w:rPr>
        <w:t xml:space="preserve">缴纳合同总额的5%履约保函</w:t>
      </w:r>
      <w:r>
        <w:rPr>
          <w:rFonts w:hint="eastAsia" w:asciiTheme="minorEastAsia" w:hAnsiTheme="minorEastAsia" w:eastAsiaTheme="minorEastAsia" w:cstheme="minorEastAsia"/>
          <w:sz w:val="21"/>
          <w:szCs w:val="21"/>
          <w:highlight w:val="yellow"/>
          <w:lang w:eastAsia="zh-CN"/>
        </w:rPr>
        <w:t xml:space="preserve">（</w:t>
      </w:r>
      <w:r>
        <w:rPr>
          <w:rFonts w:hint="eastAsia" w:asciiTheme="minorEastAsia" w:hAnsiTheme="minorEastAsia" w:eastAsiaTheme="minorEastAsia" w:cstheme="minorEastAsia"/>
          <w:sz w:val="21"/>
          <w:szCs w:val="21"/>
          <w:highlight w:val="yellow"/>
          <w:lang w:val="en-US" w:eastAsia="zh-CN"/>
        </w:rPr>
        <w:t xml:space="preserve">或履约保证金，如是履约保证金，须在合同签订前缴纳，履约保证金在终验合格后无息退还</w:t>
      </w:r>
      <w:r>
        <w:rPr>
          <w:rFonts w:hint="eastAsia" w:asciiTheme="minorEastAsia" w:hAnsiTheme="minorEastAsia" w:eastAsiaTheme="minorEastAsia" w:cstheme="minorEastAsia"/>
          <w:sz w:val="21"/>
          <w:szCs w:val="21"/>
          <w:highlight w:val="yellow"/>
          <w:lang w:eastAsia="zh-CN"/>
        </w:rPr>
        <w:t xml:space="preserve">）</w:t>
      </w:r>
      <w:r>
        <w:rPr>
          <w:rFonts w:hint="eastAsia" w:asciiTheme="minorEastAsia" w:hAnsiTheme="minorEastAsia" w:eastAsiaTheme="minorEastAsia" w:cstheme="minorEastAsia"/>
          <w:sz w:val="21"/>
          <w:szCs w:val="21"/>
          <w:highlight w:val="yellow"/>
        </w:rPr>
        <w:t xml:space="preserve">用以约束</w:t>
      </w:r>
      <w:r>
        <w:rPr>
          <w:rFonts w:hint="eastAsia" w:asciiTheme="minorEastAsia" w:hAnsiTheme="minorEastAsia" w:eastAsiaTheme="minorEastAsia" w:cstheme="minorEastAsia"/>
          <w:sz w:val="21"/>
          <w:szCs w:val="21"/>
          <w:highlight w:val="yellow"/>
          <w:lang w:val="en-US" w:eastAsia="zh-CN"/>
        </w:rPr>
        <w:t xml:space="preserve">乙方</w:t>
      </w:r>
      <w:r>
        <w:rPr>
          <w:rFonts w:hint="eastAsia" w:asciiTheme="minorEastAsia" w:hAnsiTheme="minorEastAsia" w:eastAsiaTheme="minorEastAsia" w:cstheme="minorEastAsia"/>
          <w:sz w:val="21"/>
          <w:szCs w:val="21"/>
          <w:highlight w:val="yellow"/>
        </w:rPr>
        <w:t xml:space="preserve">在合同履行中的行为，弥补合同执行中由于自身行为可能给</w:t>
      </w:r>
      <w:r>
        <w:rPr>
          <w:rFonts w:hint="eastAsia" w:asciiTheme="minorEastAsia" w:hAnsiTheme="minorEastAsia" w:eastAsiaTheme="minorEastAsia" w:cstheme="minorEastAsia"/>
          <w:sz w:val="21"/>
          <w:szCs w:val="21"/>
          <w:highlight w:val="yellow"/>
          <w:lang w:val="en-US" w:eastAsia="zh-CN"/>
        </w:rPr>
        <w:t xml:space="preserve">甲方</w:t>
      </w:r>
      <w:r>
        <w:rPr>
          <w:rFonts w:hint="eastAsia" w:asciiTheme="minorEastAsia" w:hAnsiTheme="minorEastAsia" w:eastAsiaTheme="minorEastAsia" w:cstheme="minorEastAsia"/>
          <w:sz w:val="21"/>
          <w:szCs w:val="21"/>
          <w:highlight w:val="yellow"/>
        </w:rPr>
        <w:t xml:space="preserve">带来的各种损失(另有约定的除外)。</w:t>
      </w:r>
      <w:r/>
    </w:p>
    <w:p>
      <w:pPr>
        <w:ind w:firstLine="420"/>
        <w:keepLines w:val="0"/>
        <w:keepNext w:val="0"/>
        <w:pageBreakBefore w:val="0"/>
        <w:spacing w:before="156" w:after="156" w:line="340" w:lineRule="exact"/>
        <w:widowControl w:val="off"/>
        <w:rPr>
          <w:rFonts w:hint="eastAsia" w:asciiTheme="minorEastAsia" w:hAnsiTheme="minorEastAsia" w:eastAsiaTheme="minorEastAsia" w:cstheme="minorEastAsia"/>
          <w:sz w:val="21"/>
          <w:szCs w:val="21"/>
          <w:highlight w:val="yellow"/>
        </w:rPr>
      </w:pPr>
      <w:r>
        <w:rPr>
          <w:rFonts w:hint="eastAsia" w:asciiTheme="minorEastAsia" w:hAnsiTheme="minorEastAsia" w:eastAsiaTheme="minorEastAsia" w:cstheme="minorEastAsia"/>
          <w:sz w:val="21"/>
          <w:szCs w:val="21"/>
          <w:highlight w:val="yellow"/>
          <w:lang w:val="en-US" w:eastAsia="zh-CN"/>
        </w:rPr>
        <w:t xml:space="preserve">6.2 </w:t>
      </w:r>
      <w:r>
        <w:rPr>
          <w:rFonts w:hint="eastAsia" w:asciiTheme="minorEastAsia" w:hAnsiTheme="minorEastAsia" w:eastAsiaTheme="minorEastAsia" w:cstheme="minorEastAsia"/>
          <w:sz w:val="21"/>
          <w:szCs w:val="21"/>
          <w:highlight w:val="yellow"/>
        </w:rPr>
        <w:t xml:space="preserve">政府采购履约保函（保险）是指在政府采购活动中第三方机构向采购人提供的保证政府采购中标、成交供应商履行合同义务的担保或保险。如</w:t>
      </w:r>
      <w:r>
        <w:rPr>
          <w:rFonts w:hint="eastAsia" w:asciiTheme="minorEastAsia" w:hAnsiTheme="minorEastAsia" w:eastAsiaTheme="minorEastAsia" w:cstheme="minorEastAsia"/>
          <w:sz w:val="21"/>
          <w:szCs w:val="21"/>
          <w:highlight w:val="yellow"/>
          <w:lang w:val="en-US" w:eastAsia="zh-CN"/>
        </w:rPr>
        <w:t xml:space="preserve">乙方</w:t>
      </w:r>
      <w:r>
        <w:rPr>
          <w:rFonts w:hint="eastAsia" w:asciiTheme="minorEastAsia" w:hAnsiTheme="minorEastAsia" w:eastAsiaTheme="minorEastAsia" w:cstheme="minorEastAsia"/>
          <w:sz w:val="21"/>
          <w:szCs w:val="21"/>
          <w:highlight w:val="yellow"/>
        </w:rPr>
        <w:t xml:space="preserve">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ind w:firstLine="422"/>
        <w:keepLines w:val="0"/>
        <w:keepNext w:val="0"/>
        <w:pageBreakBefore w:val="0"/>
        <w:spacing w:before="156" w:after="156" w:line="340" w:lineRule="exact"/>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七、合同转包或分包</w:t>
      </w:r>
      <w:r/>
    </w:p>
    <w:p>
      <w:pPr>
        <w:ind w:firstLine="420"/>
        <w:keepLines w:val="0"/>
        <w:keepNext w:val="0"/>
        <w:pageBreakBefore w:val="0"/>
        <w:spacing w:before="156" w:after="156"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7.1乙方不得将合同标的转包给他人履行。</w:t>
      </w:r>
      <w:r/>
    </w:p>
    <w:p>
      <w:pPr>
        <w:ind w:firstLine="420"/>
        <w:keepLines w:val="0"/>
        <w:keepNext w:val="0"/>
        <w:pageBreakBefore w:val="0"/>
        <w:spacing w:before="156" w:after="156" w:line="34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rPr>
        <w:t xml:space="preserve">7.2乙方</w:t>
      </w:r>
      <w:r>
        <w:rPr>
          <w:rFonts w:hint="eastAsia" w:asciiTheme="minorEastAsia" w:hAnsiTheme="minorEastAsia" w:eastAsiaTheme="minorEastAsia" w:cstheme="minorEastAsia"/>
          <w:sz w:val="21"/>
          <w:szCs w:val="21"/>
          <w:highlight w:val="none"/>
        </w:rPr>
        <w:t xml:space="preserve">不得将合同标的分包给他人履行。</w:t>
      </w:r>
      <w:r/>
    </w:p>
    <w:p>
      <w:pPr>
        <w:ind w:firstLine="420"/>
        <w:keepLines w:val="0"/>
        <w:keepNext w:val="0"/>
        <w:pageBreakBefore w:val="0"/>
        <w:spacing w:before="156" w:after="156" w:line="34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7.3乙方如有转包或未经甲方同意的分包行为，甲方有权解除合同。</w:t>
      </w:r>
      <w:r/>
    </w:p>
    <w:p>
      <w:pPr>
        <w:pStyle w:val="1268"/>
        <w:ind w:firstLine="422"/>
        <w:keepLines w:val="0"/>
        <w:keepNext w:val="0"/>
        <w:pageBreakBefore w:val="0"/>
        <w:spacing w:before="120" w:after="120" w:line="340" w:lineRule="exac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八、合同款项支付</w:t>
      </w:r>
      <w:r/>
    </w:p>
    <w:p>
      <w:pPr>
        <w:ind w:firstLine="420"/>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8.1分期付款：</w:t>
      </w:r>
      <w:r>
        <w:rPr>
          <w:rFonts w:hint="eastAsia" w:ascii="宋体" w:hAnsi="宋体" w:eastAsia="宋体" w:cs="宋体"/>
          <w:color w:val="auto"/>
          <w:sz w:val="21"/>
          <w:szCs w:val="21"/>
          <w:highlight w:val="yellow"/>
          <w:lang w:val="en-US" w:eastAsia="zh-CN"/>
        </w:rPr>
        <w:t xml:space="preserve">合同签订后付至合同价款的30%，项目</w:t>
      </w:r>
      <w:r>
        <w:rPr>
          <w:rFonts w:hint="eastAsia" w:ascii="宋体" w:hAnsi="宋体" w:eastAsia="宋体" w:cs="宋体"/>
          <w:color w:val="auto"/>
          <w:sz w:val="21"/>
          <w:szCs w:val="21"/>
          <w:highlight w:val="yellow"/>
        </w:rPr>
        <w:t xml:space="preserve">验收</w:t>
      </w:r>
      <w:r>
        <w:rPr>
          <w:rFonts w:hint="eastAsia" w:ascii="宋体" w:hAnsi="宋体" w:eastAsia="宋体" w:cs="宋体"/>
          <w:color w:val="auto"/>
          <w:sz w:val="21"/>
          <w:szCs w:val="21"/>
          <w:highlight w:val="yellow"/>
          <w:lang w:val="en-US" w:eastAsia="zh-CN"/>
        </w:rPr>
        <w:t xml:space="preserve">合格且</w:t>
      </w:r>
      <w:r>
        <w:rPr>
          <w:rFonts w:hint="default" w:ascii="宋体" w:hAnsi="宋体" w:eastAsia="宋体" w:cs="宋体"/>
          <w:color w:val="auto"/>
          <w:sz w:val="21"/>
          <w:szCs w:val="21"/>
          <w:highlight w:val="yellow"/>
        </w:rPr>
        <w:t xml:space="preserve">经审计后</w:t>
      </w:r>
      <w:r>
        <w:rPr>
          <w:rFonts w:hint="eastAsia" w:ascii="宋体" w:hAnsi="宋体" w:eastAsia="宋体" w:cs="宋体"/>
          <w:color w:val="auto"/>
          <w:sz w:val="21"/>
          <w:szCs w:val="21"/>
          <w:highlight w:val="yellow"/>
          <w:lang w:val="en-US" w:eastAsia="zh-CN"/>
        </w:rPr>
        <w:t xml:space="preserve">付至审定价的</w:t>
      </w:r>
      <w:r>
        <w:rPr>
          <w:rFonts w:hint="eastAsia" w:ascii="宋体" w:hAnsi="宋体" w:cs="宋体"/>
          <w:color w:val="auto"/>
          <w:sz w:val="21"/>
          <w:szCs w:val="21"/>
          <w:highlight w:val="yellow"/>
          <w:lang w:val="en-US" w:eastAsia="zh-CN"/>
        </w:rPr>
        <w:t xml:space="preserve">100</w:t>
      </w:r>
      <w:r>
        <w:rPr>
          <w:rFonts w:hint="eastAsia" w:ascii="宋体" w:hAnsi="宋体" w:eastAsia="宋体" w:cs="宋体"/>
          <w:color w:val="auto"/>
          <w:sz w:val="21"/>
          <w:szCs w:val="21"/>
          <w:highlight w:val="yellow"/>
          <w:lang w:val="en-US" w:eastAsia="zh-CN"/>
        </w:rPr>
        <w:t xml:space="preserve">%</w:t>
      </w:r>
      <w:r>
        <w:rPr>
          <w:rFonts w:hint="eastAsia" w:ascii="宋体" w:hAnsi="宋体" w:eastAsia="宋体" w:cs="宋体"/>
          <w:color w:val="auto"/>
          <w:sz w:val="21"/>
          <w:szCs w:val="21"/>
          <w:highlight w:val="yellow"/>
        </w:rPr>
        <w:t xml:space="preserve">。</w:t>
      </w:r>
      <w:r/>
    </w:p>
    <w:p>
      <w:pPr>
        <w:ind w:firstLine="422"/>
        <w:keepLines w:val="0"/>
        <w:keepNext w:val="0"/>
        <w:pageBreakBefore w:val="0"/>
        <w:spacing w:before="156" w:after="156" w:line="340" w:lineRule="exac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九、税费</w:t>
      </w:r>
      <w:r/>
    </w:p>
    <w:p>
      <w:pPr>
        <w:ind w:firstLine="420"/>
        <w:keepLines w:val="0"/>
        <w:keepNext w:val="0"/>
        <w:pageBreakBefore w:val="0"/>
        <w:spacing w:before="156" w:after="156" w:line="34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9.1本合同执行中相关的一切税费均由乙方负担。</w:t>
      </w:r>
      <w:r/>
    </w:p>
    <w:p>
      <w:pPr>
        <w:pStyle w:val="1268"/>
        <w:ind w:firstLine="422"/>
        <w:keepLines w:val="0"/>
        <w:keepNext w:val="0"/>
        <w:pageBreakBefore w:val="0"/>
        <w:spacing w:before="120" w:after="120" w:line="340" w:lineRule="exac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十、项目验收</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10.1 按照</w:t>
      </w:r>
      <w:r>
        <w:rPr>
          <w:rFonts w:hint="eastAsia" w:asciiTheme="minorEastAsia" w:hAnsiTheme="minorEastAsia" w:eastAsiaTheme="minorEastAsia" w:cstheme="minorEastAsia"/>
          <w:sz w:val="21"/>
          <w:szCs w:val="21"/>
          <w:highlight w:val="none"/>
          <w:lang w:val="en-US" w:eastAsia="zh-CN"/>
        </w:rPr>
        <w:t xml:space="preserve">甲方</w:t>
      </w:r>
      <w:r>
        <w:rPr>
          <w:rFonts w:hint="eastAsia" w:asciiTheme="minorEastAsia" w:hAnsiTheme="minorEastAsia" w:eastAsiaTheme="minorEastAsia" w:cstheme="minorEastAsia"/>
          <w:sz w:val="21"/>
          <w:szCs w:val="21"/>
          <w:highlight w:val="none"/>
        </w:rPr>
        <w:t xml:space="preserve">相关要求进行验收。</w:t>
      </w:r>
      <w:r/>
    </w:p>
    <w:p>
      <w:pPr>
        <w:pStyle w:val="1268"/>
        <w:ind w:firstLine="422"/>
        <w:keepLines w:val="0"/>
        <w:keepNext w:val="0"/>
        <w:pageBreakBefore w:val="0"/>
        <w:spacing w:before="120" w:after="120" w:line="340" w:lineRule="exact"/>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十一、违约责任</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11.1 甲方无正当理由拒绝接受乙方提供服务的，甲方向乙方偿付拒绝接受服务合同价款总值    的违约金。</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 甲方无故逾期验收和办理合同款项支付手续的,甲方应按逾期付款总额    每日向乙方支付违约金。</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 乙方所提供服务的标准不符合合同规定及招标文件规定标准的，甲方有权拒绝接受服务，并可单方面解除合同。</w:t>
      </w:r>
      <w:r/>
    </w:p>
    <w:p>
      <w:pPr>
        <w:pStyle w:val="1268"/>
        <w:ind w:firstLine="422"/>
        <w:keepLines w:val="0"/>
        <w:keepNext w:val="0"/>
        <w:pageBreakBefore w:val="0"/>
        <w:spacing w:before="120" w:after="120" w:line="340" w:lineRule="exact"/>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十二、不可抗力事件处理</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12.1 在合同有效期内，任何一方因不可抗力事件导致不能履行合同，则合同履行期可延长，其延长期与不可抗力影响 期相同。</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12.2 不可抗力事件发生后，应立即通知对方，并寄送有关权威机构出具的证明。</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12.3 不可抗力事件延续120天以上，双方应通过友好协商，确定是否继续履行合同。</w:t>
      </w:r>
      <w:r/>
    </w:p>
    <w:p>
      <w:pPr>
        <w:pStyle w:val="1268"/>
        <w:ind w:firstLine="422"/>
        <w:keepLines w:val="0"/>
        <w:keepNext w:val="0"/>
        <w:pageBreakBefore w:val="0"/>
        <w:spacing w:before="120" w:after="120" w:line="340" w:lineRule="exact"/>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十三、解决争议的方法</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13.1双方在签订、履行合同中所发生的一切争议，应通过友好协商解决。如协商不成，由甲方住所地人民法院管辖。</w:t>
      </w:r>
      <w:r/>
    </w:p>
    <w:p>
      <w:pPr>
        <w:pStyle w:val="1268"/>
        <w:ind w:firstLine="422"/>
        <w:keepLines w:val="0"/>
        <w:keepNext w:val="0"/>
        <w:pageBreakBefore w:val="0"/>
        <w:spacing w:before="120" w:after="120" w:line="340" w:lineRule="exact"/>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十四、合同生效及其它</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14.1 合同经双方法定代表人或授权委托代表人签字并加盖单位公章后生效。</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14.2本合同未尽事宜，遵照《民法典》、《政府采购法》有关条文执行。</w:t>
      </w:r>
      <w:r/>
    </w:p>
    <w:p>
      <w:pPr>
        <w:pStyle w:val="1268"/>
        <w:ind w:firstLine="420"/>
        <w:keepLines w:val="0"/>
        <w:keepNext w:val="0"/>
        <w:pageBreakBefore w:val="0"/>
        <w:spacing w:before="120" w:after="120"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14.3 本合同正本一式</w:t>
      </w:r>
      <w:r>
        <w:rPr>
          <w:rFonts w:hint="eastAsia" w:asciiTheme="minorEastAsia" w:hAnsiTheme="minorEastAsia" w:eastAsiaTheme="minorEastAsia" w:cstheme="minorEastAsia"/>
          <w:sz w:val="21"/>
          <w:szCs w:val="21"/>
          <w:lang w:val="en-US" w:eastAsia="zh-CN"/>
        </w:rPr>
        <w:t xml:space="preserve">叁</w:t>
      </w:r>
      <w:r>
        <w:rPr>
          <w:rFonts w:hint="eastAsia" w:asciiTheme="minorEastAsia" w:hAnsiTheme="minorEastAsia" w:eastAsiaTheme="minorEastAsia" w:cstheme="minorEastAsia"/>
          <w:sz w:val="21"/>
          <w:szCs w:val="21"/>
        </w:rPr>
        <w:t xml:space="preserve">份，具有同等法律效力，</w:t>
      </w:r>
      <w:r>
        <w:rPr>
          <w:rFonts w:hint="eastAsia" w:asciiTheme="minorEastAsia" w:hAnsiTheme="minorEastAsia" w:eastAsiaTheme="minorEastAsia" w:cstheme="minorEastAsia"/>
          <w:sz w:val="21"/>
          <w:szCs w:val="21"/>
          <w:lang w:val="en-US" w:eastAsia="zh-CN"/>
        </w:rPr>
        <w:t xml:space="preserve">甲乙双</w:t>
      </w:r>
      <w:r>
        <w:rPr>
          <w:rFonts w:hint="eastAsia" w:asciiTheme="minorEastAsia" w:hAnsiTheme="minorEastAsia" w:eastAsiaTheme="minorEastAsia" w:cstheme="minorEastAsia"/>
          <w:sz w:val="21"/>
          <w:szCs w:val="21"/>
        </w:rPr>
        <w:t xml:space="preserve">方</w:t>
      </w:r>
      <w:r>
        <w:rPr>
          <w:rFonts w:hint="eastAsia" w:asciiTheme="minorEastAsia" w:hAnsiTheme="minorEastAsia" w:eastAsiaTheme="minorEastAsia" w:cstheme="minorEastAsia"/>
          <w:sz w:val="21"/>
          <w:szCs w:val="21"/>
          <w:lang w:val="en-US" w:eastAsia="zh-CN"/>
        </w:rPr>
        <w:t xml:space="preserve">及代理机构</w:t>
      </w:r>
      <w:r>
        <w:rPr>
          <w:rFonts w:hint="eastAsia" w:asciiTheme="minorEastAsia" w:hAnsiTheme="minorEastAsia" w:eastAsiaTheme="minorEastAsia" w:cstheme="minorEastAsia"/>
          <w:sz w:val="21"/>
          <w:szCs w:val="21"/>
        </w:rPr>
        <w:t xml:space="preserve">各执</w:t>
      </w:r>
      <w:r>
        <w:rPr>
          <w:rFonts w:hint="eastAsia" w:asciiTheme="minorEastAsia" w:hAnsiTheme="minorEastAsia" w:eastAsiaTheme="minorEastAsia" w:cstheme="minorEastAsia"/>
          <w:sz w:val="21"/>
          <w:szCs w:val="21"/>
          <w:lang w:val="en-US" w:eastAsia="zh-CN"/>
        </w:rPr>
        <w:t xml:space="preserve">壹</w:t>
      </w:r>
      <w:r>
        <w:rPr>
          <w:rFonts w:hint="eastAsia" w:asciiTheme="minorEastAsia" w:hAnsiTheme="minorEastAsia" w:eastAsiaTheme="minorEastAsia" w:cstheme="minorEastAsia"/>
          <w:sz w:val="21"/>
          <w:szCs w:val="21"/>
        </w:rPr>
        <w:t xml:space="preserve">份。</w:t>
      </w:r>
      <w:r/>
    </w:p>
    <w:p>
      <w:pPr>
        <w:pStyle w:val="855"/>
        <w:ind w:left="0" w:firstLine="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bl>
      <w:tblPr>
        <w:tblStyle w:val="819"/>
        <w:tblW w:w="9298" w:type="dxa"/>
        <w:tblInd w:w="108" w:type="dxa"/>
        <w:tblLayout w:type="fixed"/>
        <w:tblCellMar>
          <w:left w:w="108" w:type="dxa"/>
          <w:top w:w="0" w:type="dxa"/>
          <w:right w:w="108" w:type="dxa"/>
          <w:bottom w:w="0" w:type="dxa"/>
        </w:tblCellMar>
        <w:tblLook w:val="04A0" w:firstRow="1" w:lastRow="0" w:firstColumn="1" w:lastColumn="0" w:noHBand="0" w:noVBand="1"/>
      </w:tblPr>
      <w:tblGrid>
        <w:gridCol w:w="4453"/>
        <w:gridCol w:w="4845"/>
      </w:tblGrid>
      <w:tr>
        <w:trPr>
          <w:trHeight w:val="657"/>
        </w:trPr>
        <w:tc>
          <w:tcPr>
            <w:tcW w:w="4453" w:type="dxa"/>
            <w:vAlign w:val="center"/>
            <w:textDirection w:val="lrTb"/>
            <w:noWrap w:val="false"/>
          </w:tcPr>
          <w:p>
            <w:pPr>
              <w:pStyle w:val="832"/>
              <w:spacing w:line="360" w:lineRule="auto"/>
              <w:rPr>
                <w:rFonts w:hint="eastAsia" w:asciiTheme="minorEastAsia" w:hAnsiTheme="minorEastAsia" w:eastAsiaTheme="minorEastAsia" w:cstheme="minorEastAsia"/>
                <w:sz w:val="21"/>
                <w:szCs w:val="21"/>
              </w:rPr>
            </w:pPr>
            <w:r/>
            <w:bookmarkStart w:id="683" w:name="_Hlk99047903"/>
            <w:r>
              <w:rPr>
                <w:rFonts w:hint="eastAsia" w:asciiTheme="minorEastAsia" w:hAnsiTheme="minorEastAsia" w:eastAsiaTheme="minorEastAsia" w:cstheme="minorEastAsia"/>
                <w:sz w:val="21"/>
                <w:szCs w:val="21"/>
                <w:u w:val="single"/>
              </w:rPr>
              <w:t xml:space="preserve">采购人（公章）：</w:t>
            </w:r>
            <w:r/>
          </w:p>
        </w:tc>
        <w:tc>
          <w:tcPr>
            <w:tcW w:w="4845" w:type="dxa"/>
            <w:vAlign w:val="center"/>
            <w:textDirection w:val="lrTb"/>
            <w:noWrap w:val="false"/>
          </w:tcPr>
          <w:p>
            <w:pPr>
              <w:spacing w:line="360" w:lineRule="auto"/>
              <w:tabs>
                <w:tab w:val="center" w:pos="41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rPr>
              <w:t xml:space="preserve">供应商</w:t>
            </w:r>
            <w:r>
              <w:rPr>
                <w:rFonts w:hint="eastAsia" w:asciiTheme="minorEastAsia" w:hAnsiTheme="minorEastAsia" w:eastAsiaTheme="minorEastAsia" w:cstheme="minorEastAsia"/>
                <w:sz w:val="21"/>
                <w:szCs w:val="21"/>
              </w:rPr>
              <w:t xml:space="preserve">（公章）：</w:t>
            </w:r>
            <w:r/>
          </w:p>
        </w:tc>
      </w:tr>
      <w:tr>
        <w:trPr/>
        <w:tc>
          <w:tcPr>
            <w:tcW w:w="4453" w:type="dxa"/>
            <w:vAlign w:val="center"/>
            <w:textDirection w:val="lrTb"/>
            <w:noWrap w:val="false"/>
          </w:tcPr>
          <w:p>
            <w:pPr>
              <w:pStyle w:val="83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w:t>
            </w:r>
            <w:r/>
          </w:p>
          <w:p>
            <w:pPr>
              <w:pStyle w:val="83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或委托代理人（签字）：</w:t>
            </w:r>
            <w:r/>
          </w:p>
        </w:tc>
        <w:tc>
          <w:tcPr>
            <w:tcW w:w="4845" w:type="dxa"/>
            <w:vAlign w:val="center"/>
            <w:textDirection w:val="lrTb"/>
            <w:noWrap w:val="false"/>
          </w:tcPr>
          <w:p>
            <w:pPr>
              <w:pStyle w:val="83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w:t>
            </w:r>
            <w:r/>
          </w:p>
          <w:p>
            <w:pPr>
              <w:spacing w:line="360" w:lineRule="auto"/>
              <w:tabs>
                <w:tab w:val="center" w:pos="41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或委托代理人（签字）：</w:t>
            </w:r>
            <w:r/>
          </w:p>
        </w:tc>
      </w:tr>
      <w:tr>
        <w:trPr/>
        <w:tc>
          <w:tcPr>
            <w:tcW w:w="4453" w:type="dxa"/>
            <w:vAlign w:val="center"/>
            <w:textDirection w:val="lrTb"/>
            <w:noWrap w:val="false"/>
          </w:tcPr>
          <w:p>
            <w:pPr>
              <w:pStyle w:val="83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83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spacing w:line="360" w:lineRule="auto"/>
              <w:tabs>
                <w:tab w:val="center" w:pos="41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83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pStyle w:val="83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spacing w:line="360" w:lineRule="auto"/>
              <w:tabs>
                <w:tab w:val="center" w:pos="41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签订日期：</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月</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日</w:t>
            </w:r>
            <w:r/>
          </w:p>
        </w:tc>
        <w:tc>
          <w:tcPr>
            <w:tcW w:w="4845" w:type="dxa"/>
            <w:vAlign w:val="center"/>
            <w:textDirection w:val="lrTb"/>
            <w:noWrap w:val="false"/>
          </w:tcPr>
          <w:p>
            <w:pPr>
              <w:pStyle w:val="83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详细地址： </w:t>
            </w:r>
            <w:r/>
          </w:p>
          <w:p>
            <w:pPr>
              <w:pStyle w:val="83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w:t>
            </w:r>
            <w:r/>
          </w:p>
          <w:p>
            <w:pPr>
              <w:spacing w:line="360" w:lineRule="auto"/>
              <w:tabs>
                <w:tab w:val="center" w:pos="41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传真：</w:t>
            </w:r>
            <w:r/>
          </w:p>
          <w:p>
            <w:pPr>
              <w:pStyle w:val="83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开户银行：</w:t>
            </w:r>
            <w:r/>
          </w:p>
          <w:p>
            <w:pPr>
              <w:spacing w:line="360" w:lineRule="auto"/>
              <w:tabs>
                <w:tab w:val="center" w:pos="41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帐号：</w:t>
            </w:r>
            <w:r/>
          </w:p>
          <w:p>
            <w:pPr>
              <w:spacing w:line="360" w:lineRule="auto"/>
              <w:tabs>
                <w:tab w:val="center" w:pos="4153"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签订日期：</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月</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日</w:t>
            </w:r>
            <w:bookmarkEnd w:id="683"/>
            <w:r/>
            <w:r/>
          </w:p>
        </w:tc>
      </w:tr>
    </w:tbl>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firstLine="210"/>
        <w:spacing w:line="360" w:lineRule="auto"/>
        <w:rPr>
          <w:rFonts w:hint="eastAsia" w:asciiTheme="minorEastAsia" w:hAnsiTheme="minorEastAsia" w:eastAsiaTheme="minorEastAsia" w:cstheme="minorEastAsia"/>
          <w:sz w:val="21"/>
          <w:szCs w:val="21"/>
        </w:rPr>
      </w:pPr>
      <w:r/>
      <w:bookmarkStart w:id="684" w:name="_Hlk114705383"/>
      <w:r>
        <w:rPr>
          <w:rFonts w:hint="eastAsia" w:asciiTheme="minorEastAsia" w:hAnsiTheme="minorEastAsia" w:eastAsiaTheme="minorEastAsia" w:cstheme="minorEastAsia"/>
          <w:sz w:val="21"/>
          <w:szCs w:val="21"/>
        </w:rPr>
        <w:t xml:space="preserve">代理单位（公章）：</w:t>
      </w:r>
      <w:r/>
    </w:p>
    <w:p>
      <w:pPr>
        <w:ind w:firstLine="21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经办人：</w:t>
      </w:r>
      <w:r/>
    </w:p>
    <w:p>
      <w:pPr>
        <w:ind w:firstLine="21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月</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日</w:t>
      </w:r>
      <w:r/>
    </w:p>
    <w:p>
      <w:pPr>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宋体"/>
          <w:b/>
          <w:bCs/>
          <w:szCs w:val="21"/>
        </w:rPr>
      </w:pPr>
      <w:r/>
      <w:bookmarkStart w:id="685" w:name="_Hlk99789405"/>
      <w:r>
        <w:rPr>
          <w:rFonts w:hint="eastAsia" w:ascii="宋体" w:hAnsi="宋体" w:cs="宋体"/>
          <w:b/>
          <w:bCs/>
          <w:szCs w:val="21"/>
        </w:rPr>
        <w:t xml:space="preserve">注：</w:t>
      </w:r>
      <w:bookmarkStart w:id="686" w:name="_Hlk90890530"/>
      <w:r>
        <w:rPr>
          <w:rFonts w:hint="eastAsia" w:ascii="宋体" w:hAnsi="宋体" w:cs="宋体"/>
          <w:b/>
          <w:bCs/>
          <w:szCs w:val="21"/>
        </w:rPr>
        <w:t xml:space="preserve">上述格式及内容仅供参考，具体以采购人签订合同时内容为准。</w:t>
      </w:r>
      <w:bookmarkEnd w:id="684"/>
      <w:r/>
      <w:bookmarkEnd w:id="685"/>
      <w:r/>
      <w:bookmarkEnd w:id="686"/>
      <w:r/>
      <w:r/>
    </w:p>
    <w:p>
      <w:pPr>
        <w:jc w:val="center"/>
        <w:spacing w:line="360" w:lineRule="auto"/>
        <w:rPr>
          <w:rFonts w:ascii="宋体" w:hAnsi="宋体"/>
          <w:b/>
          <w:sz w:val="36"/>
          <w:szCs w:val="36"/>
        </w:rPr>
        <w:outlineLvl w:val="0"/>
      </w:pPr>
      <w:r/>
      <w:bookmarkStart w:id="687" w:name="_Toc104818930"/>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ascii="宋体" w:hAnsi="宋体"/>
          <w:b/>
          <w:sz w:val="36"/>
          <w:szCs w:val="36"/>
        </w:rPr>
        <w:outlineLvl w:val="0"/>
      </w:pPr>
      <w:r>
        <w:rPr>
          <w:rFonts w:ascii="宋体" w:hAnsi="宋体"/>
          <w:b/>
          <w:sz w:val="36"/>
          <w:szCs w:val="36"/>
        </w:rPr>
      </w:r>
      <w:r/>
    </w:p>
    <w:p>
      <w:pPr>
        <w:jc w:val="center"/>
        <w:spacing w:line="360" w:lineRule="auto"/>
        <w:rPr>
          <w:rFonts w:hint="eastAsia" w:ascii="宋体" w:hAnsi="宋体"/>
          <w:b/>
          <w:sz w:val="24"/>
        </w:rPr>
        <w:outlineLvl w:val="0"/>
      </w:pPr>
      <w:r/>
      <w:bookmarkStart w:id="760" w:name="_GoBack"/>
      <w:r/>
      <w:bookmarkEnd w:id="760"/>
      <w:r>
        <w:rPr>
          <w:rFonts w:ascii="宋体" w:hAnsi="宋体"/>
          <w:b/>
          <w:sz w:val="36"/>
          <w:szCs w:val="36"/>
        </w:rPr>
        <w:t xml:space="preserve">第六章   响应文件格式</w:t>
      </w:r>
      <w:bookmarkEnd w:id="687"/>
      <w:r/>
      <w:r/>
    </w:p>
    <w:p>
      <w:pPr>
        <w:jc w:val="left"/>
        <w:spacing w:line="360" w:lineRule="auto"/>
        <w:widowControl/>
        <w:rPr>
          <w:rFonts w:hint="eastAsia" w:ascii="宋体" w:hAnsi="宋体"/>
          <w:b/>
          <w:sz w:val="24"/>
        </w:rPr>
      </w:pPr>
      <w:r>
        <w:rPr>
          <w:rFonts w:hint="eastAsia" w:ascii="宋体" w:hAnsi="宋体"/>
          <w:b/>
          <w:sz w:val="24"/>
        </w:rPr>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811"/>
        <w:rPr>
          <w:rFonts w:hint="eastAsia"/>
        </w:rPr>
      </w:pPr>
      <w:r>
        <w:br w:type="page" w:clear="all"/>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Pr>
          <w:spacing w:val="20"/>
        </w:rPr>
        <w:t xml:space="preserve">响应文件</w:t>
      </w:r>
      <w:r>
        <w:t xml:space="preserve">封面（非实质性格式）</w:t>
      </w:r>
      <w:r/>
    </w:p>
    <w:p>
      <w:pPr>
        <w:pStyle w:val="820"/>
      </w:pPr>
      <w:r/>
      <w:r/>
    </w:p>
    <w:p>
      <w:pPr>
        <w:pStyle w:val="820"/>
      </w:pPr>
      <w:r/>
      <w:r/>
    </w:p>
    <w:p>
      <w:pPr>
        <w:pStyle w:val="820"/>
      </w:pPr>
      <w:r/>
      <w:r/>
    </w:p>
    <w:p>
      <w:pPr>
        <w:pStyle w:val="820"/>
      </w:pPr>
      <w:r/>
      <w:r/>
    </w:p>
    <w:p>
      <w:pPr>
        <w:jc w:val="center"/>
        <w:rPr>
          <w:rFonts w:hint="eastAsia" w:ascii="宋体" w:hAnsi="宋体"/>
          <w:szCs w:val="21"/>
        </w:rPr>
      </w:pPr>
      <w:r>
        <w:rPr>
          <w:rFonts w:hint="eastAsia" w:ascii="宋体" w:hAnsi="宋体"/>
          <w:szCs w:val="21"/>
        </w:rPr>
      </w:r>
      <w:r/>
    </w:p>
    <w:p>
      <w:pPr>
        <w:jc w:val="center"/>
        <w:rPr>
          <w:rFonts w:hint="eastAsia" w:ascii="宋体" w:hAnsi="宋体"/>
          <w:b/>
          <w:spacing w:val="60"/>
          <w:sz w:val="84"/>
          <w:szCs w:val="84"/>
        </w:rPr>
      </w:pPr>
      <w:r>
        <w:rPr>
          <w:rFonts w:ascii="宋体" w:hAnsi="宋体"/>
          <w:b/>
          <w:spacing w:val="60"/>
          <w:sz w:val="84"/>
          <w:szCs w:val="84"/>
        </w:rPr>
        <w:t xml:space="preserve">响 应 文 件</w:t>
      </w:r>
      <w:r/>
    </w:p>
    <w:p>
      <w:pPr>
        <w:jc w:val="center"/>
        <w:rPr>
          <w:rFonts w:hint="eastAsia" w:ascii="宋体" w:hAnsi="宋体"/>
          <w:b/>
          <w:spacing w:val="60"/>
          <w:sz w:val="52"/>
          <w:szCs w:val="52"/>
        </w:rPr>
      </w:pPr>
      <w:r>
        <w:rPr>
          <w:rFonts w:hint="eastAsia" w:ascii="宋体" w:hAnsi="宋体"/>
          <w:b/>
          <w:spacing w:val="60"/>
          <w:sz w:val="52"/>
          <w:szCs w:val="5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rFonts w:hint="eastAsia" w:ascii="宋体" w:hAnsi="宋体"/>
          <w:b/>
          <w:sz w:val="32"/>
          <w:szCs w:val="32"/>
        </w:rPr>
      </w:pPr>
      <w:r>
        <w:rPr>
          <w:rFonts w:hint="eastAsia" w:ascii="宋体" w:hAnsi="宋体"/>
          <w:b/>
          <w:sz w:val="32"/>
          <w:szCs w:val="32"/>
        </w:rPr>
      </w:r>
      <w:r/>
    </w:p>
    <w:p>
      <w:pPr>
        <w:pStyle w:val="811"/>
        <w:rPr>
          <w:rFonts w:hint="eastAsia"/>
        </w:rPr>
      </w:pPr>
      <w:r>
        <w:rPr>
          <w:spacing w:val="20"/>
          <w:sz w:val="32"/>
          <w:szCs w:val="32"/>
        </w:rPr>
        <w:br w:type="page" w:clear="all"/>
      </w:r>
      <w:r>
        <w:t xml:space="preserve">1 满足《中华人民共和国政府采购法》第二十二条规定及法律法规的其他规定</w:t>
      </w:r>
      <w:r/>
    </w:p>
    <w:p>
      <w:pPr>
        <w:pStyle w:val="811"/>
        <w:rPr>
          <w:rFonts w:hint="eastAsia"/>
          <w:bCs/>
        </w:rPr>
      </w:pPr>
      <w:r>
        <w:t xml:space="preserve">1-</w:t>
      </w:r>
      <w:r>
        <w:rPr>
          <w:rFonts w:hint="eastAsia"/>
        </w:rPr>
        <w:t xml:space="preserve">1</w:t>
      </w:r>
      <w:r>
        <w:t xml:space="preserve"> 供应商资格声明</w:t>
      </w:r>
      <w:r>
        <w:rPr>
          <w:rFonts w:hint="eastAsia"/>
        </w:rPr>
        <w:t xml:space="preserve">函</w:t>
      </w:r>
      <w: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820"/>
        <w:ind w:firstLine="480"/>
        <w:spacing w:line="460" w:lineRule="exact"/>
        <w:rPr>
          <w:rFonts w:hint="eastAsia" w:hAnsi="宋体"/>
        </w:rPr>
      </w:pPr>
      <w:r>
        <w:rPr>
          <w:rFonts w:hint="eastAsia" w:hAnsi="宋体"/>
        </w:rPr>
      </w:r>
      <w:r/>
    </w:p>
    <w:p>
      <w:pPr>
        <w:pStyle w:val="820"/>
        <w:ind w:firstLine="480"/>
        <w:spacing w:line="460" w:lineRule="exact"/>
        <w:rPr>
          <w:rFonts w:hint="eastAsia" w:hAnsi="宋体" w:eastAsia="宋体"/>
          <w:lang w:eastAsia="zh-CN"/>
        </w:rPr>
      </w:pPr>
      <w:r>
        <w:rPr>
          <w:rFonts w:hint="eastAsia" w:hAnsi="宋体"/>
        </w:rPr>
        <w:t xml:space="preserve">致：</w:t>
      </w:r>
      <w:r>
        <w:rPr>
          <w:rFonts w:hint="eastAsia" w:hAnsi="宋体"/>
          <w:u w:val="single"/>
          <w:lang w:eastAsia="zh-CN"/>
        </w:rPr>
        <w:t xml:space="preserve">常州市机关事务管理局</w:t>
      </w:r>
      <w:r>
        <w:rPr>
          <w:rFonts w:hint="eastAsia" w:hAnsi="宋体"/>
          <w:u w:val="single"/>
        </w:rPr>
        <w:t xml:space="preserve"> 、</w:t>
      </w:r>
      <w:r>
        <w:rPr>
          <w:rFonts w:hint="eastAsia" w:hAnsi="宋体"/>
          <w:u w:val="single"/>
          <w:lang w:eastAsia="zh-CN"/>
        </w:rPr>
        <w:t xml:space="preserve">常州中采招投标有限公司</w:t>
      </w:r>
      <w:r/>
    </w:p>
    <w:p>
      <w:pPr>
        <w:pStyle w:val="820"/>
        <w:ind w:firstLine="480"/>
        <w:spacing w:line="460" w:lineRule="exact"/>
        <w:rPr>
          <w:rFonts w:hint="eastAsia" w:hAnsi="宋体"/>
        </w:rPr>
      </w:pPr>
      <w:r>
        <w:rPr>
          <w:rFonts w:hint="eastAsia" w:hAnsi="宋体"/>
        </w:rPr>
        <w:t xml:space="preserve">按照《中华人民共和国政府采购法》第二十二条和磋商文件的规定，我单位郑重声明如下：</w:t>
      </w:r>
      <w:r/>
    </w:p>
    <w:p>
      <w:pPr>
        <w:pStyle w:val="820"/>
        <w:ind w:firstLine="480"/>
        <w:spacing w:line="460" w:lineRule="exact"/>
        <w:rPr>
          <w:rFonts w:hint="eastAsia"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p>
    <w:p>
      <w:pPr>
        <w:pStyle w:val="820"/>
        <w:ind w:firstLine="480"/>
        <w:spacing w:line="460" w:lineRule="exact"/>
        <w:rPr>
          <w:rFonts w:hint="eastAsia" w:hAnsi="宋体"/>
        </w:rPr>
      </w:pPr>
      <w:r>
        <w:rPr>
          <w:rFonts w:hint="eastAsia" w:hAnsi="宋体"/>
        </w:rPr>
        <w:t xml:space="preserve">二、我单位未被“国家企业信用信息系统”列入经营异常名录或者严重违法企业名单。</w:t>
      </w:r>
      <w:r/>
    </w:p>
    <w:p>
      <w:pPr>
        <w:pStyle w:val="820"/>
        <w:ind w:firstLine="480"/>
        <w:spacing w:line="460" w:lineRule="exact"/>
        <w:rPr>
          <w:rFonts w:hint="eastAsia" w:hAnsi="宋体"/>
        </w:rPr>
      </w:pPr>
      <w:r>
        <w:rPr>
          <w:rFonts w:hint="eastAsia" w:hAnsi="宋体"/>
        </w:rPr>
        <w:t xml:space="preserve">三、我单位具有良好的商业信誉（指供应商经营状况良好，无本资格声明第十条情形）和健全的财务会计制度。</w:t>
      </w:r>
      <w:r/>
    </w:p>
    <w:p>
      <w:pPr>
        <w:pStyle w:val="820"/>
        <w:ind w:firstLine="480"/>
        <w:spacing w:line="460" w:lineRule="exact"/>
        <w:rPr>
          <w:rFonts w:hint="eastAsia" w:hAnsi="宋体"/>
        </w:rPr>
      </w:pPr>
      <w:r>
        <w:rPr>
          <w:rFonts w:hint="eastAsia" w:hAnsi="宋体"/>
        </w:rPr>
        <w:t xml:space="preserve">四、我单位依法进行纳税和社会保险申报并实际履行了义务。</w:t>
      </w:r>
      <w:r/>
    </w:p>
    <w:p>
      <w:pPr>
        <w:pStyle w:val="820"/>
        <w:ind w:firstLine="480"/>
        <w:spacing w:line="460" w:lineRule="exact"/>
        <w:rPr>
          <w:rFonts w:hint="eastAsia" w:hAnsi="宋体"/>
        </w:rPr>
      </w:pPr>
      <w:r>
        <w:rPr>
          <w:rFonts w:hint="eastAsia" w:hAnsi="宋体"/>
        </w:rPr>
        <w:t xml:space="preserve">五、我单位具有履行本项目采购合同所必需的设备和专业技术能力，并具有履行合同的良好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p>
    <w:p>
      <w:pPr>
        <w:pStyle w:val="820"/>
        <w:ind w:firstLine="480"/>
        <w:spacing w:line="460" w:lineRule="exact"/>
        <w:rPr>
          <w:rFonts w:hint="eastAsia" w:hAnsi="宋体"/>
        </w:rPr>
      </w:pPr>
      <w:r>
        <w:rPr>
          <w:rFonts w:hint="eastAsia" w:hAnsi="宋体"/>
        </w:rPr>
        <w:t xml:space="preserve">主要设备有：</w:t>
      </w:r>
      <w:r>
        <w:rPr>
          <w:rFonts w:hAnsi="宋体"/>
          <w:u w:val="single"/>
        </w:rPr>
        <w:t xml:space="preserve">         </w:t>
      </w:r>
      <w:r>
        <w:rPr>
          <w:rFonts w:hint="eastAsia" w:hAnsi="宋体"/>
          <w:u w:val="single"/>
        </w:rPr>
        <w:t xml:space="preserve">          </w:t>
      </w:r>
      <w:r>
        <w:rPr>
          <w:rFonts w:hAnsi="宋体"/>
          <w:u w:val="single"/>
        </w:rPr>
        <w:t xml:space="preserve">   </w:t>
      </w:r>
      <w:r/>
    </w:p>
    <w:p>
      <w:pPr>
        <w:pStyle w:val="820"/>
        <w:ind w:firstLine="480"/>
        <w:spacing w:line="460" w:lineRule="exact"/>
        <w:rPr>
          <w:rFonts w:hint="eastAsia" w:hAnsi="宋体"/>
        </w:rPr>
      </w:pPr>
      <w:r>
        <w:rPr>
          <w:rFonts w:hint="eastAsia" w:hAnsi="宋体"/>
        </w:rPr>
        <w:t xml:space="preserve">主要专业技术能力有：</w:t>
      </w:r>
      <w:r>
        <w:rPr>
          <w:rFonts w:hint="eastAsia" w:hAnsi="宋体"/>
          <w:u w:val="single"/>
        </w:rPr>
        <w:t xml:space="preserve">                 </w:t>
      </w:r>
      <w:r/>
    </w:p>
    <w:p>
      <w:pPr>
        <w:pStyle w:val="820"/>
        <w:ind w:firstLine="480"/>
        <w:spacing w:line="460" w:lineRule="exact"/>
        <w:rPr>
          <w:rFonts w:hint="eastAsia" w:hAnsi="宋体"/>
        </w:rPr>
      </w:pPr>
      <w:r>
        <w:rPr>
          <w:rFonts w:hint="eastAsia" w:hAnsi="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20"/>
        <w:ind w:firstLine="480"/>
        <w:spacing w:line="460" w:lineRule="exact"/>
        <w:rPr>
          <w:rFonts w:hint="eastAsia" w:hAnsi="宋体"/>
        </w:rPr>
      </w:pPr>
      <w:r>
        <w:rPr>
          <w:rFonts w:hint="eastAsia" w:hAnsi="宋体"/>
        </w:rPr>
        <w:t xml:space="preserve">七、我单位具备法律、行政法规规定的其他条件。</w:t>
      </w:r>
      <w:r/>
    </w:p>
    <w:p>
      <w:pPr>
        <w:pStyle w:val="820"/>
        <w:ind w:firstLine="480"/>
        <w:spacing w:line="460" w:lineRule="exact"/>
        <w:rPr>
          <w:rFonts w:hint="eastAsia" w:hAnsi="宋体"/>
        </w:rPr>
      </w:pPr>
      <w:r>
        <w:rPr>
          <w:rFonts w:hint="eastAsia" w:hAnsi="宋体"/>
        </w:rPr>
        <w:t xml:space="preserve">八、与我单位存在“单位负责人为同一人或者存在直接控股、管理关系”的其他单位信息如下（如无此情形的，填写“无”）：</w:t>
      </w:r>
      <w:r/>
    </w:p>
    <w:p>
      <w:pPr>
        <w:pStyle w:val="820"/>
        <w:ind w:firstLine="480"/>
        <w:spacing w:line="460" w:lineRule="exact"/>
        <w:rPr>
          <w:rFonts w:hint="eastAsia"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p>
    <w:p>
      <w:pPr>
        <w:pStyle w:val="820"/>
        <w:ind w:firstLine="480"/>
        <w:spacing w:line="460" w:lineRule="exact"/>
        <w:rPr>
          <w:rFonts w:hint="eastAsia"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p>
    <w:p>
      <w:pPr>
        <w:pStyle w:val="820"/>
        <w:ind w:firstLine="480"/>
        <w:spacing w:line="460" w:lineRule="exact"/>
        <w:rPr>
          <w:rFonts w:hint="eastAsia"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p>
    <w:p>
      <w:pPr>
        <w:pStyle w:val="820"/>
        <w:ind w:firstLine="480"/>
        <w:spacing w:line="460" w:lineRule="exact"/>
        <w:rPr>
          <w:rFonts w:hint="eastAsia" w:hAnsi="宋体"/>
        </w:rPr>
      </w:pPr>
      <w:r>
        <w:rPr>
          <w:rFonts w:hint="eastAsia" w:hAnsi="宋体"/>
        </w:rPr>
        <w:t xml:space="preserve">九、</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不属于为本项目提供整体设计、规范编制或者项目管理、监理、检测等服务的供应商。</w:t>
      </w:r>
      <w:r/>
    </w:p>
    <w:p>
      <w:pPr>
        <w:pStyle w:val="820"/>
        <w:ind w:firstLine="480"/>
        <w:spacing w:line="460" w:lineRule="exact"/>
        <w:rPr>
          <w:rFonts w:hint="eastAsia" w:hAnsi="宋体"/>
        </w:rPr>
      </w:pPr>
      <w:r>
        <w:rPr>
          <w:rFonts w:hint="eastAsia" w:hAnsi="宋体"/>
        </w:rPr>
        <w:t xml:space="preserve">十、</w:t>
      </w:r>
      <w:r>
        <w:rPr>
          <w:rFonts w:hAnsi="宋体"/>
        </w:rPr>
        <w:t xml:space="preserve">我单位无以下不良信用记录情形：</w:t>
      </w:r>
      <w:r/>
    </w:p>
    <w:p>
      <w:pPr>
        <w:pStyle w:val="820"/>
        <w:ind w:firstLine="480"/>
        <w:spacing w:line="460" w:lineRule="exact"/>
        <w:rPr>
          <w:rFonts w:hint="eastAsia" w:hAnsi="宋体"/>
        </w:rPr>
      </w:pPr>
      <w:r>
        <w:rPr>
          <w:rFonts w:hAnsi="宋体"/>
        </w:rPr>
        <w:t xml:space="preserve">1</w:t>
      </w:r>
      <w:r>
        <w:rPr>
          <w:rFonts w:hint="eastAsia" w:hAnsi="宋体"/>
        </w:rPr>
        <w:t xml:space="preserve">、在“信用中国”网站被列入失信被执行人和重大税收违法失信主体名单；</w:t>
      </w:r>
      <w:r/>
    </w:p>
    <w:p>
      <w:pPr>
        <w:pStyle w:val="820"/>
        <w:ind w:firstLine="480"/>
        <w:spacing w:line="460" w:lineRule="exact"/>
        <w:rPr>
          <w:rFonts w:hint="eastAsia" w:hAnsi="宋体"/>
        </w:rPr>
      </w:pPr>
      <w:r>
        <w:rPr>
          <w:rFonts w:hAnsi="宋体"/>
        </w:rPr>
        <w:t xml:space="preserve">2</w:t>
      </w:r>
      <w:r>
        <w:rPr>
          <w:rFonts w:hint="eastAsia" w:hAnsi="宋体"/>
        </w:rPr>
        <w:t xml:space="preserve">、在“中国政府采购网”网站被列入政府采购严重违法失信行为记录名单；</w:t>
      </w:r>
      <w:r/>
    </w:p>
    <w:p>
      <w:pPr>
        <w:pStyle w:val="820"/>
        <w:ind w:firstLine="480"/>
        <w:spacing w:line="460" w:lineRule="exact"/>
        <w:rPr>
          <w:rFonts w:hint="eastAsia"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820"/>
        <w:ind w:firstLine="480"/>
        <w:spacing w:line="460" w:lineRule="exact"/>
        <w:rPr>
          <w:rFonts w:hint="eastAsia" w:hAnsi="宋体"/>
        </w:rPr>
      </w:pPr>
      <w:r>
        <w:rPr>
          <w:rFonts w:hint="eastAsia" w:hAnsi="宋体"/>
        </w:rPr>
      </w:r>
      <w:r/>
    </w:p>
    <w:p>
      <w:pPr>
        <w:pStyle w:val="820"/>
        <w:ind w:firstLine="480"/>
        <w:spacing w:line="460" w:lineRule="exact"/>
        <w:rPr>
          <w:rFonts w:hint="eastAsia" w:hAnsi="宋体"/>
        </w:rPr>
      </w:pPr>
      <w:r>
        <w:rPr>
          <w:rFonts w:hint="eastAsia" w:hAnsi="宋体"/>
        </w:rPr>
        <w:t xml:space="preserve">我单位保证上述声明的事项都是真实的，如有虚假，我单位愿意承担相应的法律责任，并承担因此所造成的一切损失。</w:t>
      </w:r>
      <w:r/>
    </w:p>
    <w:p>
      <w:pPr>
        <w:pStyle w:val="820"/>
        <w:ind w:firstLine="480"/>
        <w:spacing w:line="460" w:lineRule="exact"/>
        <w:rPr>
          <w:rFonts w:hint="eastAsia" w:hAnsi="宋体"/>
        </w:rPr>
      </w:pPr>
      <w:r>
        <w:rPr>
          <w:rFonts w:hint="eastAsia" w:hAnsi="宋体"/>
        </w:rPr>
      </w:r>
      <w:r/>
    </w:p>
    <w:p>
      <w:pPr>
        <w:pStyle w:val="820"/>
        <w:ind w:firstLine="480"/>
        <w:spacing w:line="460" w:lineRule="exact"/>
        <w:rPr>
          <w:rFonts w:hint="eastAsia" w:hAnsi="宋体"/>
        </w:rPr>
      </w:pPr>
      <w:r>
        <w:rPr>
          <w:rFonts w:hint="eastAsia" w:hAnsi="宋体"/>
        </w:rPr>
      </w:r>
      <w:r/>
    </w:p>
    <w:p>
      <w:pPr>
        <w:pStyle w:val="820"/>
        <w:ind w:firstLine="480"/>
        <w:spacing w:line="460" w:lineRule="exact"/>
        <w:rPr>
          <w:rFonts w:hint="eastAsia" w:hAnsi="宋体"/>
        </w:rPr>
      </w:pPr>
      <w:r>
        <w:rPr>
          <w:rFonts w:hint="eastAsia" w:hAnsi="宋体"/>
        </w:rPr>
        <w:t xml:space="preserve">                      供应商：（加盖公章）</w:t>
      </w:r>
      <w:r/>
    </w:p>
    <w:p>
      <w:pPr>
        <w:pStyle w:val="820"/>
        <w:ind w:firstLine="480"/>
        <w:spacing w:line="460" w:lineRule="exact"/>
        <w:rPr>
          <w:rFonts w:hint="eastAsia" w:hAnsi="宋体"/>
        </w:rPr>
      </w:pPr>
      <w:r>
        <w:rPr>
          <w:rFonts w:hint="eastAsia" w:hAnsi="宋体"/>
        </w:rPr>
        <w:t xml:space="preserve">                    法定代表人（或单位负责人）签字或盖章：</w:t>
      </w:r>
      <w:r/>
    </w:p>
    <w:p>
      <w:pPr>
        <w:pStyle w:val="820"/>
        <w:ind w:firstLine="4920"/>
        <w:spacing w:line="460" w:lineRule="exact"/>
        <w:rPr>
          <w:rFonts w:hint="eastAsia" w:hAnsi="宋体"/>
        </w:rPr>
      </w:pPr>
      <w:r>
        <w:rPr>
          <w:rFonts w:hint="eastAsia" w:hAnsi="宋体"/>
        </w:rPr>
        <w:t xml:space="preserve">日期：    年    月    日</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ascii="宋体" w:hAnsi="宋体"/>
          <w:b/>
          <w:sz w:val="24"/>
        </w:rPr>
        <w:outlineLvl w:val="2"/>
      </w:pPr>
      <w:r/>
      <w:bookmarkStart w:id="688" w:name="_Toc264969247"/>
      <w:r/>
      <w:bookmarkStart w:id="689" w:name="_Toc520356218"/>
      <w:r/>
      <w:bookmarkStart w:id="690" w:name="_Toc480942350"/>
      <w:r/>
      <w:bookmarkStart w:id="691" w:name="_Ref467988705"/>
      <w:r/>
      <w:bookmarkStart w:id="692" w:name="_Toc150774762"/>
      <w:r/>
      <w:bookmarkStart w:id="693" w:name="_Toc127151557"/>
      <w:r/>
      <w:bookmarkStart w:id="694" w:name="_Toc226337253"/>
      <w:r/>
      <w:bookmarkStart w:id="695" w:name="_Toc226965747"/>
      <w:r/>
      <w:bookmarkStart w:id="696" w:name="_Toc305158825"/>
      <w:r/>
      <w:bookmarkStart w:id="697" w:name="_Toc265228395"/>
      <w:r/>
      <w:bookmarkStart w:id="698" w:name="_Toc195842922"/>
      <w:r/>
      <w:bookmarkStart w:id="699" w:name="_Toc226309801"/>
      <w:r/>
      <w:bookmarkStart w:id="700" w:name="_Toc226965830"/>
      <w:r/>
      <w:bookmarkStart w:id="701" w:name="_Toc142311059"/>
      <w:r/>
      <w:bookmarkStart w:id="702" w:name="_Toc150480795"/>
      <w:r/>
      <w:bookmarkStart w:id="703" w:name="_Toc305158899"/>
      <w:r/>
      <w:r/>
    </w:p>
    <w:p>
      <w:pPr>
        <w:spacing w:line="360" w:lineRule="auto"/>
        <w:rPr>
          <w:rFonts w:hint="eastAsia" w:ascii="宋体" w:hAnsi="宋体"/>
          <w:b/>
          <w:sz w:val="24"/>
        </w:rPr>
        <w:outlineLvl w:val="2"/>
      </w:pPr>
      <w:r>
        <w:rPr>
          <w:rFonts w:ascii="宋体" w:hAnsi="宋体"/>
          <w:b/>
          <w:sz w:val="24"/>
        </w:rPr>
        <w:t xml:space="preserve">2</w:t>
      </w:r>
      <w:r>
        <w:rPr>
          <w:rFonts w:hint="eastAsia" w:ascii="宋体" w:hAnsi="宋体"/>
          <w:b/>
          <w:sz w:val="24"/>
        </w:rPr>
        <w:t xml:space="preserve">.</w:t>
      </w:r>
      <w:r>
        <w:rPr>
          <w:rFonts w:ascii="宋体" w:hAnsi="宋体"/>
          <w:b/>
          <w:sz w:val="24"/>
        </w:rPr>
        <w:t xml:space="preserve"> 落实政府采购政策需满足的资格要求</w:t>
      </w:r>
      <w:r/>
    </w:p>
    <w:p>
      <w:pPr>
        <w:spacing w:line="360" w:lineRule="auto"/>
        <w:rPr>
          <w:sz w:val="24"/>
          <w:szCs w:val="20"/>
        </w:rPr>
        <w:outlineLvl w:val="2"/>
      </w:pPr>
      <w:r>
        <w:rPr>
          <w:sz w:val="24"/>
          <w:szCs w:val="20"/>
        </w:rPr>
        <w:t xml:space="preserve">2-1 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p>
    <w:p>
      <w:pPr>
        <w:spacing w:line="360" w:lineRule="auto"/>
        <w:tabs>
          <w:tab w:val="left" w:pos="5580" w:leader="none"/>
        </w:tabs>
        <w:rPr>
          <w:b/>
          <w:bCs/>
          <w:sz w:val="24"/>
        </w:rPr>
      </w:pPr>
      <w:r>
        <w:rPr>
          <w:b/>
          <w:bCs/>
          <w:sz w:val="24"/>
        </w:rPr>
        <w:t xml:space="preserve">（2）如本项目（包）专门面向中小/小微企业采购，须提供《中小企业声明函》</w:t>
      </w:r>
      <w:r>
        <w:rPr>
          <w:b/>
          <w:bCs/>
          <w:sz w:val="24"/>
          <w:szCs w:val="20"/>
        </w:rPr>
        <w:t xml:space="preserve">（实质性格式）</w:t>
      </w:r>
      <w:r>
        <w:rPr>
          <w:b/>
          <w:bCs/>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sz w:val="24"/>
        </w:rPr>
        <w:t xml:space="preserve">（4）其它</w:t>
      </w:r>
      <w:r/>
    </w:p>
    <w:p>
      <w:pPr>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p>
    <w:p>
      <w:pPr>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b/>
          <w:bCs/>
          <w:sz w:val="36"/>
          <w:szCs w:val="36"/>
        </w:rPr>
      </w:pPr>
      <w:r/>
      <w:bookmarkStart w:id="704" w:name="_Hlk192120133"/>
      <w:r>
        <w:rPr>
          <w:rFonts w:hint="eastAsia"/>
          <w:b/>
          <w:bCs/>
          <w:sz w:val="36"/>
          <w:szCs w:val="36"/>
        </w:rPr>
        <w:t xml:space="preserve">中小企业声明函（工程、服务）格式</w:t>
      </w:r>
      <w:r/>
    </w:p>
    <w:p>
      <w:pPr>
        <w:ind w:firstLine="360"/>
        <w:spacing w:line="360" w:lineRule="auto"/>
        <w:rPr>
          <w:rFonts w:hint="eastAsia" w:ascii="宋体" w:hAnsi="宋体"/>
          <w:sz w:val="24"/>
        </w:rPr>
      </w:pPr>
      <w:r/>
      <w:bookmarkStart w:id="705" w:name="_Hlk185953447"/>
      <w:r>
        <w:rPr>
          <w:rFonts w:hint="eastAsia" w:ascii="宋体" w:hAnsi="宋体"/>
          <w:sz w:val="24"/>
        </w:rPr>
        <w:t xml:space="preserve">本公司（联合体）郑重声明，根据《政府采购促进中小企业发展管理办法》(财库[2020]46号)的规定，本公司（联合体）参加</w:t>
      </w:r>
      <w:r>
        <w:rPr>
          <w:rFonts w:hint="eastAsia" w:ascii="宋体" w:hAnsi="宋体"/>
          <w:sz w:val="24"/>
          <w:lang w:eastAsia="zh-CN"/>
        </w:rPr>
        <w:t xml:space="preserve">常州中采招投标有限公司</w:t>
      </w:r>
      <w:r>
        <w:rPr>
          <w:rFonts w:hint="eastAsia" w:ascii="宋体" w:hAnsi="宋体"/>
          <w:sz w:val="24"/>
        </w:rPr>
        <w:t xml:space="preserve">组织的</w:t>
      </w:r>
      <w:r>
        <w:rPr>
          <w:rFonts w:hint="eastAsia" w:ascii="宋体" w:hAnsi="宋体"/>
          <w:sz w:val="24"/>
          <w:u w:val="single"/>
        </w:rPr>
        <w:t xml:space="preserve">（采购单位名称①）</w:t>
      </w:r>
      <w:r>
        <w:rPr>
          <w:rFonts w:hint="eastAsia" w:ascii="宋体" w:hAnsi="宋体"/>
          <w:sz w:val="24"/>
        </w:rPr>
        <w:t xml:space="preserve">采购编号为</w:t>
      </w:r>
      <w:r>
        <w:rPr>
          <w:rFonts w:hint="eastAsia" w:ascii="宋体" w:hAnsi="宋体"/>
          <w:sz w:val="24"/>
          <w:u w:val="single"/>
        </w:rPr>
        <w:t xml:space="preserve">②</w:t>
      </w:r>
      <w:r>
        <w:rPr>
          <w:rFonts w:hint="eastAsia" w:ascii="宋体" w:hAnsi="宋体"/>
          <w:sz w:val="24"/>
        </w:rPr>
        <w:t xml:space="preserve">，</w:t>
      </w:r>
      <w:r>
        <w:rPr>
          <w:rFonts w:hint="eastAsia" w:ascii="宋体" w:hAnsi="宋体"/>
          <w:sz w:val="24"/>
          <w:u w:val="single"/>
        </w:rPr>
        <w:t xml:space="preserve">（项目名称③）（分包号：④）</w:t>
      </w:r>
      <w:r>
        <w:rPr>
          <w:rFonts w:hint="eastAsia" w:ascii="宋体" w:hAnsi="宋体"/>
          <w:sz w:val="24"/>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360" w:lineRule="auto"/>
        <w:rPr>
          <w:rFonts w:hint="eastAsia" w:ascii="宋体" w:hAnsi="宋体"/>
          <w:i/>
          <w:sz w:val="24"/>
          <w:u w:val="single"/>
        </w:rPr>
      </w:pPr>
      <w:r>
        <w:rPr>
          <w:rFonts w:hint="eastAsia" w:ascii="宋体" w:hAnsi="宋体"/>
          <w:sz w:val="24"/>
        </w:rPr>
        <w:t xml:space="preserve">1.</w:t>
      </w:r>
      <w:r>
        <w:rPr>
          <w:rFonts w:hint="eastAsia" w:ascii="宋体" w:hAnsi="宋体"/>
          <w:sz w:val="24"/>
          <w:u w:val="single"/>
        </w:rPr>
        <w:t xml:space="preserve">（标的名称⑤）</w:t>
      </w:r>
      <w:r>
        <w:rPr>
          <w:rFonts w:hint="eastAsia" w:ascii="宋体" w:hAnsi="宋体"/>
          <w:i/>
          <w:sz w:val="24"/>
        </w:rPr>
        <w:t xml:space="preserve">，</w:t>
      </w:r>
      <w:r>
        <w:rPr>
          <w:rFonts w:hint="eastAsia" w:ascii="宋体" w:hAnsi="宋体"/>
          <w:sz w:val="24"/>
        </w:rPr>
        <w:t xml:space="preserve">属于</w:t>
      </w:r>
      <w:r>
        <w:rPr>
          <w:rFonts w:hint="eastAsia" w:ascii="宋体" w:hAnsi="宋体" w:cs="方正仿宋_GB18030"/>
          <w:sz w:val="24"/>
          <w:u w:val="single"/>
        </w:rPr>
        <w:t xml:space="preserve">（采购文件中明确的所属行业</w:t>
      </w:r>
      <w:r>
        <w:rPr>
          <w:rFonts w:hint="eastAsia" w:ascii="宋体" w:hAnsi="宋体"/>
          <w:sz w:val="24"/>
          <w:u w:val="single"/>
        </w:rPr>
        <w:t xml:space="preserve">⑥</w:t>
      </w:r>
      <w:r>
        <w:rPr>
          <w:rFonts w:hint="eastAsia" w:ascii="宋体" w:hAnsi="宋体" w:cs="方正仿宋_GB18030"/>
          <w:sz w:val="24"/>
          <w:u w:val="single"/>
        </w:rPr>
        <w:t xml:space="preserve">）</w:t>
      </w:r>
      <w:r>
        <w:rPr>
          <w:rFonts w:hint="eastAsia" w:ascii="宋体" w:hAnsi="宋体"/>
          <w:sz w:val="24"/>
        </w:rPr>
        <w:t xml:space="preserve">行业；承接（承建）企业为</w:t>
      </w:r>
      <w:r>
        <w:rPr>
          <w:rFonts w:hint="eastAsia" w:ascii="宋体" w:hAnsi="宋体"/>
          <w:sz w:val="24"/>
          <w:u w:val="single"/>
        </w:rPr>
        <w:t xml:space="preserve">（企业名称⑦）</w:t>
      </w:r>
      <w:r>
        <w:rPr>
          <w:rFonts w:hint="eastAsia" w:ascii="宋体" w:hAnsi="宋体"/>
          <w:sz w:val="24"/>
        </w:rPr>
        <w:t xml:space="preserve">，从业人员</w:t>
      </w:r>
      <w:r>
        <w:rPr>
          <w:rFonts w:hint="eastAsia" w:ascii="宋体" w:hAnsi="宋体"/>
          <w:sz w:val="24"/>
          <w:u w:val="single"/>
        </w:rPr>
        <w:t xml:space="preserve">⑧</w:t>
      </w:r>
      <w:r>
        <w:rPr>
          <w:rFonts w:hint="eastAsia" w:ascii="宋体" w:hAnsi="宋体"/>
          <w:sz w:val="24"/>
        </w:rPr>
        <w:t xml:space="preserve">人，营业收入为</w:t>
      </w:r>
      <w:r>
        <w:rPr>
          <w:rFonts w:hint="eastAsia" w:ascii="宋体" w:hAnsi="宋体"/>
          <w:sz w:val="24"/>
          <w:u w:val="single"/>
        </w:rPr>
        <w:t xml:space="preserve">⑨</w:t>
      </w:r>
      <w:r>
        <w:rPr>
          <w:rFonts w:hint="eastAsia" w:ascii="宋体" w:hAnsi="宋体"/>
          <w:sz w:val="24"/>
        </w:rPr>
        <w:t xml:space="preserve">万元，资产总额为</w:t>
      </w:r>
      <w:r>
        <w:rPr>
          <w:rFonts w:hint="eastAsia" w:ascii="宋体" w:hAnsi="宋体"/>
          <w:sz w:val="24"/>
          <w:u w:val="single"/>
        </w:rPr>
        <w:t xml:space="preserve">⑩</w:t>
      </w:r>
      <w:r>
        <w:rPr>
          <w:rFonts w:hint="eastAsia" w:ascii="宋体" w:hAnsi="宋体"/>
          <w:sz w:val="24"/>
        </w:rPr>
        <w:t xml:space="preserve">万元，属于</w:t>
      </w:r>
      <w:r>
        <w:rPr>
          <w:rFonts w:hint="eastAsia" w:ascii="宋体" w:hAnsi="宋体"/>
          <w:sz w:val="24"/>
          <w:u w:val="single"/>
        </w:rPr>
        <w:t xml:space="preserve">（中型企业、小型企业、微型企业</w:t>
      </w:r>
      <w:r>
        <w:rPr>
          <w:rFonts w:ascii="Cambria Math" w:hAnsi="Cambria Math" w:cs="Cambria Math"/>
          <w:sz w:val="24"/>
          <w:u w:val="single"/>
        </w:rPr>
        <w:t xml:space="preserve">⑪</w:t>
      </w:r>
      <w:r>
        <w:rPr>
          <w:rFonts w:hint="eastAsia" w:ascii="宋体" w:hAnsi="宋体"/>
          <w:sz w:val="24"/>
          <w:u w:val="single"/>
        </w:rPr>
        <w:t xml:space="preserve">）；</w:t>
      </w:r>
      <w:r/>
    </w:p>
    <w:p>
      <w:pPr>
        <w:ind w:firstLine="360"/>
        <w:spacing w:line="360" w:lineRule="auto"/>
        <w:rPr>
          <w:rFonts w:hint="eastAsia" w:ascii="宋体" w:hAnsi="宋体"/>
          <w:i/>
          <w:sz w:val="24"/>
          <w:u w:val="single"/>
        </w:rPr>
      </w:pPr>
      <w:r>
        <w:rPr>
          <w:rFonts w:hint="eastAsia" w:ascii="宋体" w:hAnsi="宋体"/>
          <w:sz w:val="24"/>
        </w:rPr>
        <w:t xml:space="preserve">2.</w:t>
      </w:r>
      <w:r>
        <w:rPr>
          <w:rFonts w:hint="eastAsia" w:ascii="宋体" w:hAnsi="宋体"/>
          <w:sz w:val="24"/>
          <w:u w:val="single"/>
        </w:rPr>
        <w:t xml:space="preserve">（标的名称）</w:t>
      </w:r>
      <w:r>
        <w:rPr>
          <w:rFonts w:hint="eastAsia" w:ascii="宋体" w:hAnsi="宋体"/>
          <w:i/>
          <w:sz w:val="24"/>
        </w:rPr>
        <w:t xml:space="preserve">，</w:t>
      </w:r>
      <w:r>
        <w:rPr>
          <w:rFonts w:hint="eastAsia" w:ascii="宋体" w:hAnsi="宋体"/>
          <w:sz w:val="24"/>
        </w:rPr>
        <w:t xml:space="preserve">属于</w:t>
      </w:r>
      <w:r>
        <w:rPr>
          <w:rFonts w:hint="eastAsia" w:ascii="宋体" w:hAnsi="宋体" w:cs="方正仿宋_GB18030"/>
          <w:sz w:val="24"/>
          <w:u w:val="single"/>
        </w:rPr>
        <w:t xml:space="preserve">（采购文件中明确的所属行业）</w:t>
      </w:r>
      <w:r>
        <w:rPr>
          <w:rFonts w:hint="eastAsia" w:ascii="宋体" w:hAnsi="宋体"/>
          <w:sz w:val="24"/>
        </w:rPr>
        <w:t xml:space="preserve">行业；承接（承建）企业为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p>
    <w:p>
      <w:pPr>
        <w:ind w:firstLine="360"/>
        <w:spacing w:line="360" w:lineRule="auto"/>
        <w:rPr>
          <w:rFonts w:hint="eastAsia" w:ascii="宋体" w:hAnsi="宋体"/>
          <w:sz w:val="24"/>
        </w:rPr>
      </w:pPr>
      <w:r>
        <w:rPr>
          <w:rFonts w:hint="eastAsia" w:ascii="宋体" w:hAnsi="宋体"/>
          <w:sz w:val="24"/>
        </w:rPr>
        <w:t xml:space="preserve">……</w:t>
      </w:r>
      <w:r/>
    </w:p>
    <w:p>
      <w:pPr>
        <w:ind w:firstLine="360"/>
        <w:spacing w:line="360" w:lineRule="auto"/>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sz w:val="24"/>
        </w:rPr>
      </w:pPr>
      <w:r>
        <w:rPr>
          <w:rFonts w:hint="eastAsia" w:ascii="宋体" w:hAnsi="宋体"/>
          <w:sz w:val="24"/>
        </w:rPr>
        <w:t xml:space="preserve">本企业对上述声明内容的真实性负责。如有虚假，将依法承担相应责任。</w:t>
      </w:r>
      <w:r/>
    </w:p>
    <w:p>
      <w:pPr>
        <w:ind w:right="180" w:firstLine="360"/>
        <w:jc w:val="right"/>
        <w:spacing w:line="360" w:lineRule="auto"/>
        <w:rPr>
          <w:rFonts w:hint="eastAsia" w:ascii="宋体" w:hAnsi="宋体"/>
          <w:sz w:val="24"/>
        </w:rPr>
      </w:pPr>
      <w:r>
        <w:rPr>
          <w:rFonts w:hint="eastAsia" w:ascii="宋体" w:hAnsi="宋体"/>
          <w:sz w:val="24"/>
        </w:rPr>
        <w:t xml:space="preserve">企业名称（加盖CA电子公章）</w:t>
      </w:r>
      <w:r>
        <w:rPr>
          <w:rFonts w:ascii="Cambria Math" w:hAnsi="Cambria Math" w:cs="Cambria Math"/>
          <w:sz w:val="24"/>
        </w:rPr>
        <w:t xml:space="preserve">⑫</w:t>
      </w:r>
      <w:r>
        <w:rPr>
          <w:rFonts w:hint="eastAsia" w:ascii="宋体" w:hAnsi="宋体"/>
          <w:sz w:val="24"/>
        </w:rPr>
        <w:t xml:space="preserve">：</w:t>
      </w:r>
      <w:r/>
    </w:p>
    <w:p>
      <w:pPr>
        <w:ind w:right="480" w:firstLine="5400"/>
        <w:spacing w:line="360" w:lineRule="auto"/>
        <w:rPr>
          <w:rFonts w:hint="eastAsia" w:ascii="宋体" w:hAnsi="宋体"/>
          <w:sz w:val="24"/>
        </w:rPr>
      </w:pPr>
      <w:r>
        <w:rPr>
          <w:rFonts w:hint="eastAsia" w:ascii="宋体" w:hAnsi="宋体"/>
          <w:sz w:val="24"/>
        </w:rPr>
        <w:t xml:space="preserve">日  期：</w:t>
      </w:r>
      <w:r/>
    </w:p>
    <w:p>
      <w:pPr>
        <w:spacing w:line="570" w:lineRule="exact"/>
        <w:rPr>
          <w:rFonts w:hint="eastAsia" w:ascii="宋体" w:hAnsi="宋体"/>
          <w:sz w:val="32"/>
          <w:szCs w:val="32"/>
        </w:rPr>
      </w:pPr>
      <w:r>
        <w:rPr>
          <w:rFonts w:hint="eastAsia" w:ascii="宋体" w:hAnsi="宋体"/>
          <w:sz w:val="32"/>
          <w:szCs w:val="32"/>
        </w:rPr>
      </w:r>
      <w:r/>
    </w:p>
    <w:p>
      <w:pPr>
        <w:spacing w:line="570" w:lineRule="exact"/>
        <w:rPr>
          <w:rFonts w:hint="eastAsia" w:ascii="宋体" w:hAnsi="宋体" w:cs="黑体"/>
          <w:b/>
          <w:sz w:val="32"/>
          <w:szCs w:val="32"/>
        </w:rPr>
      </w:pPr>
      <w:r>
        <w:rPr>
          <w:rFonts w:hint="eastAsia" w:ascii="宋体" w:hAnsi="宋体" w:cs="黑体"/>
          <w:b/>
          <w:sz w:val="32"/>
          <w:szCs w:val="32"/>
        </w:rPr>
      </w:r>
      <w:r/>
    </w:p>
    <w:p>
      <w:pPr>
        <w:rPr>
          <w:rFonts w:hint="eastAsia" w:ascii="宋体" w:hAnsi="宋体" w:cs="黑体"/>
          <w:b/>
          <w:sz w:val="32"/>
          <w:szCs w:val="32"/>
        </w:rPr>
      </w:pPr>
      <w:r>
        <w:rPr>
          <w:rFonts w:hint="eastAsia" w:ascii="宋体" w:hAnsi="宋体" w:cs="黑体"/>
          <w:b/>
          <w:sz w:val="32"/>
          <w:szCs w:val="32"/>
        </w:rPr>
      </w:r>
      <w:r/>
    </w:p>
    <w:p>
      <w:pPr>
        <w:rPr>
          <w:rFonts w:hint="eastAsia" w:ascii="宋体" w:hAnsi="宋体" w:cs="黑体"/>
          <w:b/>
          <w:sz w:val="32"/>
          <w:szCs w:val="32"/>
        </w:rPr>
      </w:pPr>
      <w:r>
        <w:rPr>
          <w:rFonts w:hint="eastAsia" w:ascii="宋体" w:hAnsi="宋体" w:cs="黑体"/>
          <w:b/>
          <w:sz w:val="32"/>
          <w:szCs w:val="32"/>
        </w:rPr>
      </w:r>
      <w:r/>
    </w:p>
    <w:p>
      <w:pPr>
        <w:rPr>
          <w:rFonts w:hint="eastAsia" w:ascii="宋体" w:hAnsi="宋体" w:cs="黑体"/>
          <w:b/>
          <w:sz w:val="32"/>
          <w:szCs w:val="32"/>
        </w:rPr>
      </w:pPr>
      <w:r>
        <w:rPr>
          <w:rFonts w:hint="eastAsia" w:ascii="宋体" w:hAnsi="宋体" w:cs="黑体"/>
          <w:b/>
          <w:sz w:val="32"/>
          <w:szCs w:val="32"/>
        </w:rPr>
      </w:r>
      <w:r/>
    </w:p>
    <w:p>
      <w:pPr>
        <w:rPr>
          <w:rFonts w:hint="eastAsia" w:ascii="宋体" w:hAnsi="宋体" w:cs="黑体"/>
          <w:b/>
          <w:sz w:val="32"/>
          <w:szCs w:val="32"/>
        </w:rPr>
      </w:pPr>
      <w:r>
        <w:rPr>
          <w:rFonts w:hint="eastAsia" w:ascii="宋体" w:hAnsi="宋体" w:cs="黑体"/>
          <w:b/>
          <w:sz w:val="32"/>
          <w:szCs w:val="32"/>
        </w:rPr>
      </w:r>
      <w:r/>
    </w:p>
    <w:p>
      <w:pPr>
        <w:rPr>
          <w:rFonts w:hint="eastAsia" w:ascii="宋体" w:hAnsi="宋体" w:cs="黑体"/>
          <w:b/>
          <w:sz w:val="32"/>
          <w:szCs w:val="32"/>
        </w:rPr>
      </w:pPr>
      <w:r>
        <w:rPr>
          <w:rFonts w:hint="eastAsia" w:ascii="宋体" w:hAnsi="宋体" w:cs="黑体"/>
          <w:b/>
          <w:sz w:val="32"/>
          <w:szCs w:val="32"/>
        </w:rPr>
      </w:r>
      <w:r/>
    </w:p>
    <w:p>
      <w:pPr>
        <w:rPr>
          <w:rFonts w:hint="eastAsia" w:ascii="宋体" w:hAnsi="宋体" w:cs="黑体"/>
          <w:b/>
          <w:sz w:val="32"/>
          <w:szCs w:val="32"/>
        </w:rPr>
      </w:pPr>
      <w:r>
        <w:rPr>
          <w:rFonts w:hint="eastAsia" w:ascii="宋体" w:hAnsi="宋体" w:cs="黑体"/>
          <w:b/>
          <w:sz w:val="32"/>
          <w:szCs w:val="32"/>
        </w:rPr>
      </w:r>
      <w:r/>
    </w:p>
    <w:p>
      <w:pPr>
        <w:rPr>
          <w:rFonts w:hint="eastAsia" w:ascii="宋体" w:hAnsi="宋体" w:cs="黑体"/>
          <w:b/>
          <w:sz w:val="32"/>
          <w:szCs w:val="32"/>
        </w:rPr>
      </w:pPr>
      <w:r>
        <w:rPr>
          <w:rFonts w:hint="eastAsia" w:ascii="宋体" w:hAnsi="宋体" w:cs="黑体"/>
          <w:b/>
          <w:sz w:val="32"/>
          <w:szCs w:val="32"/>
        </w:rPr>
      </w:r>
      <w:r/>
    </w:p>
    <w:p>
      <w:pPr>
        <w:rPr>
          <w:rFonts w:hint="eastAsia" w:ascii="宋体" w:hAnsi="宋体" w:cs="黑体"/>
          <w:szCs w:val="21"/>
        </w:rPr>
      </w:pPr>
      <w:r>
        <w:rPr>
          <w:rFonts w:hint="eastAsia" w:ascii="宋体" w:hAnsi="宋体" w:cs="黑体"/>
          <w:szCs w:val="21"/>
        </w:rPr>
      </w:r>
      <w:r/>
    </w:p>
    <w:p>
      <w:pPr>
        <w:rPr>
          <w:rFonts w:hint="eastAsia" w:ascii="宋体" w:hAnsi="宋体" w:cs="黑体"/>
          <w:szCs w:val="21"/>
        </w:rPr>
      </w:pPr>
      <w:r>
        <w:rPr>
          <w:rFonts w:hint="eastAsia" w:ascii="宋体" w:hAnsi="宋体" w:cs="黑体"/>
          <w:szCs w:val="21"/>
        </w:rPr>
        <w:t xml:space="preserve">填写说明：</w:t>
      </w:r>
      <w:r/>
    </w:p>
    <w:p>
      <w:pPr>
        <w:ind w:firstLine="420"/>
        <w:rPr>
          <w:rFonts w:hint="eastAsia" w:ascii="宋体" w:hAnsi="宋体" w:cs="方正仿宋_GB18030"/>
          <w:szCs w:val="21"/>
        </w:rPr>
      </w:pPr>
      <w:r>
        <w:rPr>
          <w:rFonts w:hint="eastAsia" w:ascii="宋体" w:hAnsi="宋体" w:cs="方正仿宋_GB18030"/>
          <w:szCs w:val="21"/>
        </w:rPr>
        <w:t xml:space="preserve">1.（采购单位名称①）：填写本项目采购人单位名称。</w:t>
      </w:r>
      <w:r/>
    </w:p>
    <w:p>
      <w:pPr>
        <w:ind w:firstLine="420"/>
        <w:rPr>
          <w:rFonts w:hint="eastAsia" w:ascii="宋体" w:hAnsi="宋体" w:cs="黑体"/>
          <w:szCs w:val="21"/>
        </w:rPr>
      </w:pPr>
      <w:r>
        <w:rPr>
          <w:rFonts w:hint="eastAsia" w:ascii="宋体" w:hAnsi="宋体" w:cs="黑体"/>
          <w:szCs w:val="21"/>
        </w:rPr>
        <w:t xml:space="preserve">2.采购编号为②：填写本项目编号。</w:t>
      </w:r>
      <w:r/>
    </w:p>
    <w:p>
      <w:pPr>
        <w:ind w:firstLine="420"/>
        <w:rPr>
          <w:rFonts w:hint="eastAsia" w:ascii="宋体" w:hAnsi="宋体" w:cs="黑体"/>
          <w:szCs w:val="21"/>
        </w:rPr>
      </w:pPr>
      <w:r>
        <w:rPr>
          <w:rFonts w:hint="eastAsia" w:ascii="宋体" w:hAnsi="宋体" w:cs="黑体"/>
          <w:szCs w:val="21"/>
        </w:rPr>
        <w:t xml:space="preserve">3.（项目名称③）：填写本项目名称。</w:t>
      </w:r>
      <w:r/>
    </w:p>
    <w:p>
      <w:pPr>
        <w:ind w:firstLine="420"/>
        <w:rPr>
          <w:rFonts w:hint="eastAsia" w:ascii="宋体" w:hAnsi="宋体" w:cs="黑体"/>
          <w:szCs w:val="21"/>
        </w:rPr>
      </w:pPr>
      <w:r>
        <w:rPr>
          <w:rFonts w:hint="eastAsia" w:ascii="宋体" w:hAnsi="宋体" w:cs="黑体"/>
          <w:szCs w:val="21"/>
        </w:rPr>
        <w:t xml:space="preserve">4.（分包号：</w:t>
      </w:r>
      <w:r>
        <w:rPr>
          <w:rFonts w:hint="eastAsia" w:ascii="宋体" w:hAnsi="宋体"/>
          <w:szCs w:val="21"/>
        </w:rPr>
        <w:t xml:space="preserve">④</w:t>
      </w:r>
      <w:r>
        <w:rPr>
          <w:rFonts w:hint="eastAsia" w:ascii="宋体" w:hAnsi="宋体" w:cs="黑体"/>
          <w:szCs w:val="21"/>
        </w:rPr>
        <w:t xml:space="preserve">）：填写分包编号，如有分包的，分别填写分包号，没有的填“无”。</w:t>
      </w:r>
      <w:r/>
    </w:p>
    <w:p>
      <w:pPr>
        <w:ind w:firstLine="420"/>
        <w:rPr>
          <w:rFonts w:hint="eastAsia" w:ascii="宋体" w:hAnsi="宋体" w:cs="方正仿宋_GB18030"/>
          <w:szCs w:val="21"/>
        </w:rPr>
      </w:pPr>
      <w:r>
        <w:rPr>
          <w:rFonts w:hint="eastAsia" w:ascii="宋体" w:hAnsi="宋体" w:cs="黑体"/>
          <w:szCs w:val="21"/>
        </w:rPr>
        <w:t xml:space="preserve">5.（标的名称</w:t>
      </w:r>
      <w:r>
        <w:rPr>
          <w:rFonts w:hint="eastAsia" w:ascii="宋体" w:hAnsi="宋体"/>
          <w:szCs w:val="21"/>
        </w:rPr>
        <w:t xml:space="preserve">⑤</w:t>
      </w:r>
      <w:r>
        <w:rPr>
          <w:rFonts w:hint="eastAsia" w:ascii="宋体" w:hAnsi="宋体" w:cs="黑体"/>
          <w:szCs w:val="21"/>
        </w:rPr>
        <w:t xml:space="preserve">）：填写本项目标的名称，如有产品清单的请根据采购文件第四章“采购需求”中的“采购清单”或“产品清单”中列出的名称进行填写，如：物业服务、保安服务、审计服务等；如没有“采购清单”或“产品清单”的可以填项目名称。</w:t>
      </w:r>
      <w:r/>
    </w:p>
    <w:p>
      <w:pPr>
        <w:ind w:firstLine="420"/>
        <w:rPr>
          <w:rFonts w:hint="eastAsia" w:ascii="宋体" w:hAnsi="宋体" w:cs="黑体"/>
          <w:szCs w:val="21"/>
        </w:rPr>
      </w:pPr>
      <w:r>
        <w:rPr>
          <w:rFonts w:hint="eastAsia" w:ascii="宋体" w:hAnsi="宋体" w:cs="黑体"/>
          <w:szCs w:val="21"/>
        </w:rPr>
        <w:t xml:space="preserve">6.（采购文件中明确的所属行业⑥）：填写本项目采购标的所属行业。须根据采购文件中列明的所属行业进行填写。</w:t>
      </w:r>
      <w:r/>
    </w:p>
    <w:p>
      <w:pPr>
        <w:ind w:firstLine="420"/>
        <w:rPr>
          <w:rFonts w:hint="eastAsia" w:ascii="宋体" w:hAnsi="宋体" w:cs="方正仿宋_GB18030"/>
          <w:szCs w:val="21"/>
        </w:rPr>
      </w:pPr>
      <w:r>
        <w:rPr>
          <w:rFonts w:hint="eastAsia" w:ascii="宋体" w:hAnsi="宋体" w:cs="方正仿宋_GB18030"/>
          <w:szCs w:val="21"/>
        </w:rPr>
        <w:t xml:space="preserve">7.（企业名称</w:t>
      </w:r>
      <w:r>
        <w:rPr>
          <w:rFonts w:hint="eastAsia" w:ascii="宋体" w:hAnsi="宋体"/>
          <w:szCs w:val="21"/>
        </w:rPr>
        <w:t xml:space="preserve">⑦</w:t>
      </w:r>
      <w:r>
        <w:rPr>
          <w:rFonts w:hint="eastAsia" w:ascii="宋体" w:hAnsi="宋体" w:cs="方正仿宋_GB18030"/>
          <w:szCs w:val="21"/>
        </w:rPr>
        <w:t xml:space="preserve">）：填写</w:t>
      </w:r>
      <w:r>
        <w:rPr>
          <w:rFonts w:hint="eastAsia" w:ascii="宋体" w:hAnsi="宋体" w:cs="方正仿宋_GB18030"/>
          <w:b/>
          <w:bCs/>
          <w:szCs w:val="21"/>
        </w:rPr>
        <w:t xml:space="preserve">投标人或供应商的名称</w:t>
      </w:r>
      <w:r>
        <w:rPr>
          <w:rFonts w:hint="eastAsia" w:ascii="宋体" w:hAnsi="宋体" w:cs="方正仿宋_GB18030"/>
          <w:szCs w:val="21"/>
        </w:rPr>
        <w:t xml:space="preserve">。</w:t>
      </w:r>
      <w:r/>
    </w:p>
    <w:p>
      <w:pPr>
        <w:ind w:firstLine="420"/>
        <w:rPr>
          <w:rFonts w:hint="eastAsia" w:ascii="宋体" w:hAnsi="宋体" w:cs="方正仿宋_GB18030"/>
          <w:szCs w:val="21"/>
        </w:rPr>
      </w:pPr>
      <w:r>
        <w:rPr>
          <w:rFonts w:hint="eastAsia" w:ascii="宋体" w:hAnsi="宋体" w:cs="方正仿宋_GB18030"/>
          <w:szCs w:val="21"/>
        </w:rPr>
        <w:t xml:space="preserve">8.从业人员</w:t>
      </w:r>
      <w:r>
        <w:rPr>
          <w:rFonts w:hint="eastAsia" w:ascii="宋体" w:hAnsi="宋体"/>
          <w:szCs w:val="21"/>
        </w:rPr>
        <w:t xml:space="preserve">⑧</w:t>
      </w:r>
      <w:r>
        <w:rPr>
          <w:rFonts w:hint="eastAsia" w:ascii="宋体" w:hAnsi="宋体" w:cs="方正仿宋_GB18030"/>
          <w:szCs w:val="21"/>
        </w:rPr>
        <w:t xml:space="preserve">人，营业收入为⑨万元，资产总额为⑩万元：填报</w:t>
      </w:r>
      <w:r>
        <w:rPr>
          <w:rFonts w:hint="eastAsia" w:ascii="宋体" w:hAnsi="宋体" w:cs="方正仿宋_GB18030"/>
          <w:b/>
          <w:bCs/>
          <w:szCs w:val="21"/>
        </w:rPr>
        <w:t xml:space="preserve">投标人或供应商</w:t>
      </w:r>
      <w:r>
        <w:rPr>
          <w:rFonts w:hint="eastAsia" w:ascii="宋体" w:hAnsi="宋体" w:cs="方正仿宋_GB18030"/>
          <w:szCs w:val="21"/>
        </w:rPr>
        <w:t xml:space="preserve">的从业人员、营业收入、资产总额上一年度数据，无上一年度数据的新成立企业可不填报。</w:t>
      </w:r>
      <w:r/>
    </w:p>
    <w:p>
      <w:pPr>
        <w:ind w:firstLine="420"/>
        <w:rPr>
          <w:rFonts w:hint="eastAsia" w:ascii="宋体" w:hAnsi="宋体" w:cs="方正仿宋_GB18030"/>
          <w:szCs w:val="21"/>
        </w:rPr>
      </w:pPr>
      <w:r>
        <w:rPr>
          <w:rFonts w:hint="eastAsia" w:ascii="宋体" w:hAnsi="宋体" w:cs="方正仿宋_GB18030"/>
          <w:szCs w:val="21"/>
        </w:rPr>
        <w:t xml:space="preserve">9.（中型企业、小型企业、微型企业</w:t>
      </w:r>
      <w:r>
        <w:rPr>
          <w:rFonts w:ascii="Cambria Math" w:hAnsi="Cambria Math" w:cs="Cambria Math"/>
          <w:szCs w:val="21"/>
          <w:u w:val="single"/>
        </w:rPr>
        <w:t xml:space="preserve">⑪</w:t>
      </w:r>
      <w:r>
        <w:rPr>
          <w:rFonts w:hint="eastAsia" w:ascii="宋体" w:hAnsi="宋体" w:cs="方正仿宋_GB18030"/>
          <w:szCs w:val="21"/>
        </w:rPr>
        <w:t xml:space="preserve">）：根据</w:t>
      </w:r>
      <w:r>
        <w:rPr>
          <w:rFonts w:hint="eastAsia" w:ascii="宋体" w:hAnsi="宋体" w:cs="方正仿宋_GB18030"/>
          <w:b/>
          <w:bCs/>
          <w:szCs w:val="21"/>
        </w:rPr>
        <w:t xml:space="preserve">投标人或供应商</w:t>
      </w:r>
      <w:r>
        <w:rPr>
          <w:rFonts w:hint="eastAsia" w:ascii="宋体" w:hAnsi="宋体" w:cs="方正仿宋_GB18030"/>
          <w:szCs w:val="21"/>
        </w:rPr>
        <w:t xml:space="preserve">的企业规模情况填写中型企业、小型企业或微型企业</w:t>
      </w:r>
      <w:r>
        <w:rPr>
          <w:rFonts w:hint="eastAsia" w:ascii="宋体" w:hAnsi="宋体" w:cs="方正仿宋_GB18030"/>
          <w:b/>
          <w:bCs/>
          <w:szCs w:val="21"/>
        </w:rPr>
        <w:t xml:space="preserve">（只能填写三种其中的一种）</w:t>
      </w:r>
      <w:r>
        <w:rPr>
          <w:rFonts w:hint="eastAsia" w:ascii="宋体" w:hAnsi="宋体" w:cs="方正仿宋_GB18030"/>
          <w:szCs w:val="21"/>
        </w:rPr>
        <w:t xml:space="preserve">。中小企业划分见《关于印发中小企业划型标准规定的通知》（工信部联企业〔2011〕300号) 。</w:t>
      </w:r>
      <w:r/>
    </w:p>
    <w:p>
      <w:pPr>
        <w:ind w:firstLine="420"/>
        <w:rPr>
          <w:rFonts w:hint="eastAsia" w:ascii="宋体" w:hAnsi="宋体" w:cs="方正仿宋_GB18030"/>
          <w:szCs w:val="21"/>
        </w:rPr>
      </w:pPr>
      <w:r>
        <w:rPr>
          <w:rFonts w:hint="eastAsia" w:ascii="宋体" w:hAnsi="宋体" w:cs="方正仿宋_GB18030"/>
          <w:szCs w:val="21"/>
        </w:rPr>
        <w:t xml:space="preserve">10.企业名称（盖章）</w:t>
      </w:r>
      <w:r>
        <w:rPr>
          <w:rFonts w:ascii="Cambria Math" w:hAnsi="Cambria Math" w:cs="Cambria Math"/>
          <w:szCs w:val="21"/>
        </w:rPr>
        <w:t xml:space="preserve">⑫</w:t>
      </w:r>
      <w:r>
        <w:rPr>
          <w:rFonts w:hint="eastAsia" w:ascii="宋体" w:hAnsi="宋体" w:cs="方正仿宋_GB18030"/>
          <w:szCs w:val="21"/>
        </w:rPr>
        <w:t xml:space="preserve">：</w:t>
      </w:r>
      <w:r>
        <w:rPr>
          <w:rFonts w:hint="eastAsia" w:ascii="宋体" w:hAnsi="宋体"/>
          <w:szCs w:val="21"/>
        </w:rPr>
        <w:t xml:space="preserve">加盖</w:t>
      </w:r>
      <w:r>
        <w:rPr>
          <w:rFonts w:hint="eastAsia" w:ascii="宋体" w:hAnsi="宋体" w:cs="方正仿宋_GB18030"/>
          <w:b/>
          <w:bCs/>
          <w:szCs w:val="21"/>
        </w:rPr>
        <w:t xml:space="preserve">投标人或供应商</w:t>
      </w:r>
      <w:r>
        <w:rPr>
          <w:rFonts w:hint="eastAsia" w:ascii="宋体" w:hAnsi="宋体"/>
          <w:szCs w:val="21"/>
        </w:rPr>
        <w:t xml:space="preserve">CA电子公章</w:t>
      </w:r>
      <w:r>
        <w:rPr>
          <w:rFonts w:hint="eastAsia" w:ascii="宋体" w:hAnsi="宋体" w:cs="方正仿宋_GB18030"/>
          <w:szCs w:val="21"/>
        </w:rPr>
        <w:t xml:space="preserve">。</w:t>
      </w:r>
      <w:r/>
    </w:p>
    <w:p>
      <w:pPr>
        <w:ind w:firstLine="420"/>
        <w:rPr>
          <w:rFonts w:hint="eastAsia" w:ascii="宋体" w:hAnsi="宋体" w:cs="黑体"/>
          <w:szCs w:val="21"/>
        </w:rPr>
      </w:pPr>
      <w:r>
        <w:rPr>
          <w:rFonts w:hint="eastAsia" w:ascii="宋体" w:hAnsi="宋体" w:cs="黑体"/>
          <w:szCs w:val="21"/>
        </w:rPr>
        <w:t xml:space="preserve">11.如是</w:t>
      </w:r>
      <w:r>
        <w:rPr>
          <w:rFonts w:hint="eastAsia" w:ascii="宋体" w:hAnsi="宋体" w:cs="黑体"/>
          <w:b/>
          <w:szCs w:val="21"/>
        </w:rPr>
        <w:t xml:space="preserve">专门面向中小企业预留份额</w:t>
      </w:r>
      <w:r>
        <w:rPr>
          <w:rFonts w:hint="eastAsia" w:ascii="宋体" w:hAnsi="宋体" w:cs="黑体"/>
          <w:szCs w:val="21"/>
        </w:rPr>
        <w:t xml:space="preserve">的采购项目，供应商未提供此声明函的，资格审查不予通过，作为</w:t>
      </w:r>
      <w:r>
        <w:rPr>
          <w:rFonts w:hint="eastAsia" w:ascii="宋体" w:hAnsi="宋体" w:cs="黑体"/>
          <w:b/>
          <w:szCs w:val="21"/>
        </w:rPr>
        <w:t xml:space="preserve">无效投标（响应）</w:t>
      </w:r>
      <w:r>
        <w:rPr>
          <w:rFonts w:hint="eastAsia" w:ascii="宋体" w:hAnsi="宋体" w:cs="黑体"/>
          <w:szCs w:val="21"/>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264"/>
        <w:ind w:firstLine="480"/>
        <w:rPr>
          <w:rFonts w:ascii="宋体" w:hAnsi="宋体" w:cs="黑体"/>
          <w:sz w:val="21"/>
          <w:szCs w:val="21"/>
        </w:rPr>
      </w:pPr>
      <w:r>
        <w:rPr>
          <w:rFonts w:ascii="宋体" w:hAnsi="宋体" w:cs="黑体"/>
          <w:sz w:val="21"/>
          <w:szCs w:val="21"/>
        </w:rPr>
        <w:t xml:space="preserve">12.温馨提示</w:t>
      </w:r>
      <w:r/>
    </w:p>
    <w:p>
      <w:pPr>
        <w:pStyle w:val="1264"/>
        <w:ind w:firstLine="480"/>
        <w:rPr>
          <w:rFonts w:ascii="宋体" w:hAnsi="宋体" w:cs="黑体"/>
          <w:sz w:val="21"/>
          <w:szCs w:val="21"/>
        </w:rPr>
      </w:pPr>
      <w:r>
        <w:rPr>
          <w:rFonts w:ascii="宋体" w:hAnsi="宋体" w:cs="黑体"/>
          <w:sz w:val="21"/>
          <w:szCs w:val="21"/>
        </w:rPr>
        <w:t xml:space="preserve">（1）对于已纳入统计部门统计范围的企业，所属行业、从业人员、营业收入、资产总额、规模类型应与统计部门报表保持一致。</w:t>
      </w:r>
      <w:r/>
    </w:p>
    <w:p>
      <w:pPr>
        <w:pStyle w:val="1264"/>
        <w:ind w:firstLine="480"/>
        <w:rPr>
          <w:rFonts w:ascii="宋体" w:hAnsi="宋体" w:cs="黑体"/>
          <w:sz w:val="21"/>
          <w:szCs w:val="21"/>
        </w:rPr>
      </w:pPr>
      <w:r>
        <w:rPr>
          <w:rFonts w:ascii="宋体" w:hAnsi="宋体" w:cs="黑体"/>
          <w:sz w:val="21"/>
          <w:szCs w:val="21"/>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264"/>
        <w:ind w:firstLine="480"/>
        <w:rPr>
          <w:rFonts w:ascii="宋体" w:hAnsi="宋体" w:cs="黑体"/>
          <w:sz w:val="21"/>
          <w:szCs w:val="21"/>
        </w:rPr>
      </w:pPr>
      <w:r>
        <w:rPr>
          <w:rFonts w:ascii="宋体" w:hAnsi="宋体" w:cs="黑体"/>
          <w:sz w:val="21"/>
          <w:szCs w:val="21"/>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264"/>
        <w:ind w:firstLine="480"/>
        <w:rPr>
          <w:rFonts w:ascii="宋体" w:hAnsi="宋体" w:cs="黑体"/>
          <w:sz w:val="21"/>
          <w:szCs w:val="21"/>
        </w:rPr>
      </w:pPr>
      <w:r>
        <w:rPr>
          <w:rFonts w:ascii="宋体" w:hAnsi="宋体" w:cs="黑体"/>
          <w:sz w:val="21"/>
          <w:szCs w:val="21"/>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264"/>
        <w:ind w:firstLine="480"/>
        <w:rPr>
          <w:rFonts w:ascii="宋体" w:hAnsi="宋体" w:cs="黑体"/>
          <w:sz w:val="21"/>
          <w:szCs w:val="21"/>
        </w:rPr>
      </w:pPr>
      <w:r>
        <w:rPr>
          <w:rFonts w:ascii="宋体" w:hAnsi="宋体" w:cs="黑体"/>
          <w:sz w:val="21"/>
          <w:szCs w:val="21"/>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264"/>
        <w:ind w:firstLine="480"/>
        <w:rPr>
          <w:rFonts w:ascii="宋体" w:hAnsi="宋体" w:cs="黑体"/>
          <w:sz w:val="21"/>
          <w:szCs w:val="21"/>
        </w:rPr>
      </w:pPr>
      <w:r>
        <w:rPr>
          <w:rFonts w:ascii="宋体" w:hAnsi="宋体" w:cs="黑体"/>
          <w:sz w:val="21"/>
          <w:szCs w:val="21"/>
        </w:rPr>
        <w:t xml:space="preserve">（6）经调查发现供应商提供《中小企业声明函》内容与实际不符的，政府采购监管部门有权根据《中小企业声明函》与实际情况的差异视情形认定其是否属于虚假材料谋取中标。</w:t>
      </w:r>
      <w:r/>
    </w:p>
    <w:p>
      <w:pPr>
        <w:pStyle w:val="1264"/>
        <w:ind w:firstLine="480"/>
        <w:rPr>
          <w:rFonts w:ascii="宋体" w:hAnsi="宋体" w:cs="黑体"/>
          <w:sz w:val="21"/>
          <w:szCs w:val="21"/>
        </w:rPr>
      </w:pPr>
      <w:r>
        <w:rPr>
          <w:rFonts w:ascii="宋体" w:hAnsi="宋体" w:cs="黑体"/>
          <w:sz w:val="21"/>
          <w:szCs w:val="21"/>
        </w:rPr>
        <w:t xml:space="preserve">（7）根据《财政部关于规范政府采购行政处罚有关问题的通知》（财库〔2015〕150 号）规定，各级人民政府财政部门依法对供应商作出的禁止参加政府采购活动的行政处罚决定在全国范围内生效。</w:t>
      </w:r>
      <w:r/>
    </w:p>
    <w:p>
      <w:pPr>
        <w:pStyle w:val="1264"/>
        <w:ind w:firstLine="480"/>
        <w:rPr>
          <w:rFonts w:ascii="宋体" w:hAnsi="宋体"/>
          <w:sz w:val="21"/>
          <w:szCs w:val="21"/>
        </w:rPr>
      </w:pPr>
      <w:r>
        <w:rPr>
          <w:rFonts w:ascii="宋体" w:hAnsi="宋体"/>
          <w:sz w:val="21"/>
          <w:szCs w:val="21"/>
        </w:rPr>
      </w:r>
      <w:r/>
    </w:p>
    <w:p>
      <w:pPr>
        <w:pStyle w:val="1264"/>
        <w:ind w:firstLine="480"/>
        <w:rPr>
          <w:rFonts w:ascii="宋体" w:hAnsi="宋体"/>
          <w:sz w:val="21"/>
          <w:szCs w:val="21"/>
        </w:rPr>
      </w:pPr>
      <w:r>
        <w:rPr>
          <w:rFonts w:ascii="宋体" w:hAnsi="宋体"/>
          <w:sz w:val="21"/>
          <w:szCs w:val="21"/>
        </w:rPr>
      </w:r>
      <w:r/>
    </w:p>
    <w:p>
      <w:pPr>
        <w:rPr>
          <w:rFonts w:hint="eastAsia" w:ascii="宋体" w:hAnsi="宋体"/>
          <w:szCs w:val="21"/>
        </w:rPr>
      </w:pPr>
      <w:r>
        <w:rPr>
          <w:rFonts w:hint="eastAsia" w:ascii="宋体" w:hAnsi="宋体"/>
          <w:szCs w:val="21"/>
        </w:rPr>
      </w:r>
      <w:r/>
    </w:p>
    <w:p>
      <w:r/>
      <w:bookmarkEnd w:id="704"/>
      <w:r/>
      <w:bookmarkEnd w:id="705"/>
      <w:r/>
      <w:r/>
    </w:p>
    <w:p>
      <w:pPr>
        <w:rPr>
          <w:rFonts w:hint="eastAsia" w:ascii="宋体" w:hAnsi="宋体"/>
          <w:szCs w:val="21"/>
        </w:rPr>
      </w:pPr>
      <w:r>
        <w:rPr>
          <w:rFonts w:hint="eastAsia" w:ascii="宋体" w:hAnsi="宋体"/>
          <w:szCs w:val="21"/>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rPr>
          <w:b/>
          <w:sz w:val="36"/>
          <w:szCs w:val="36"/>
        </w:rPr>
      </w:pP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单位名称（盖章）：</w:t>
      </w:r>
      <w:r/>
    </w:p>
    <w:p>
      <w:pPr>
        <w:ind w:right="1560" w:firstLine="504"/>
        <w:jc w:val="center"/>
        <w:spacing w:line="588" w:lineRule="exact"/>
        <w:tabs>
          <w:tab w:val="left" w:pos="4860" w:leader="none"/>
        </w:tabs>
        <w:rPr>
          <w:spacing w:val="6"/>
          <w:sz w:val="24"/>
        </w:rPr>
      </w:pPr>
      <w:r>
        <w:rPr>
          <w:spacing w:val="6"/>
          <w:sz w:val="24"/>
        </w:rPr>
        <w:t xml:space="preserve">       日  期：</w:t>
      </w:r>
      <w:r/>
    </w:p>
    <w:p>
      <w:pPr>
        <w:spacing w:line="360" w:lineRule="auto"/>
        <w:rPr>
          <w:rFonts w:hint="eastAsia" w:ascii="宋体" w:hAnsi="宋体"/>
          <w:b/>
          <w:sz w:val="24"/>
        </w:rPr>
        <w:outlineLvl w:val="2"/>
      </w:pPr>
      <w:r>
        <w:rPr>
          <w:sz w:val="24"/>
          <w:szCs w:val="20"/>
        </w:rPr>
        <w:br w:type="page" w:clear="all"/>
      </w:r>
      <w:r>
        <w:rPr>
          <w:rFonts w:ascii="宋体" w:hAnsi="宋体"/>
          <w:b/>
          <w:sz w:val="24"/>
        </w:rPr>
        <w:t xml:space="preserve">2-</w:t>
      </w:r>
      <w:r>
        <w:rPr>
          <w:rFonts w:hint="eastAsia" w:ascii="宋体" w:hAnsi="宋体"/>
          <w:b/>
          <w:sz w:val="24"/>
        </w:rPr>
        <w:t xml:space="preserve">2</w:t>
      </w:r>
      <w:r>
        <w:rPr>
          <w:rFonts w:ascii="宋体" w:hAnsi="宋体"/>
          <w:b/>
          <w:sz w:val="24"/>
        </w:rPr>
        <w:t xml:space="preserve">其它落实政府采购政策的资格要求（如有）</w:t>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pStyle w:val="832"/>
        <w:rPr>
          <w:rFonts w:hint="default"/>
        </w:rPr>
      </w:pPr>
      <w:r>
        <w:rPr>
          <w:rFonts w:hint="default"/>
        </w:rPr>
      </w:r>
      <w:r/>
    </w:p>
    <w:p>
      <w:pPr>
        <w:spacing w:line="360" w:lineRule="auto"/>
        <w:rPr>
          <w:rFonts w:hint="eastAsia" w:ascii="宋体" w:hAnsi="宋体"/>
          <w:b/>
          <w:sz w:val="24"/>
        </w:rPr>
        <w:outlineLvl w:val="2"/>
      </w:pPr>
      <w:r>
        <w:rPr>
          <w:rFonts w:ascii="宋体" w:hAnsi="宋体"/>
          <w:b/>
          <w:sz w:val="24"/>
        </w:rPr>
        <w:t xml:space="preserve">3</w:t>
      </w:r>
      <w:r>
        <w:rPr>
          <w:rFonts w:hint="eastAsia" w:ascii="宋体" w:hAnsi="宋体"/>
          <w:b/>
          <w:sz w:val="24"/>
        </w:rPr>
        <w:t xml:space="preserve">.</w:t>
      </w:r>
      <w:r>
        <w:rPr>
          <w:rFonts w:ascii="宋体" w:hAnsi="宋体"/>
          <w:b/>
          <w:sz w:val="24"/>
        </w:rPr>
        <w:t xml:space="preserve">本项目的特定资格要求</w:t>
      </w:r>
      <w:r/>
    </w:p>
    <w:p>
      <w:pPr>
        <w:jc w:val="left"/>
        <w:widowControl/>
        <w:rPr>
          <w:rFonts w:hint="eastAsia" w:hAnsi="宋体"/>
          <w:b/>
          <w:bCs/>
          <w:sz w:val="24"/>
        </w:rPr>
      </w:pPr>
      <w:r>
        <w:rPr>
          <w:rFonts w:ascii="宋体" w:hAnsi="宋体"/>
          <w:b/>
          <w:sz w:val="24"/>
        </w:rPr>
        <w:t xml:space="preserve">3-</w:t>
      </w:r>
      <w:r>
        <w:rPr>
          <w:rFonts w:hint="eastAsia" w:ascii="宋体" w:hAnsi="宋体"/>
          <w:b/>
          <w:sz w:val="24"/>
        </w:rPr>
        <w:t xml:space="preserve">3</w:t>
      </w:r>
      <w:r>
        <w:rPr>
          <w:rFonts w:ascii="宋体" w:hAnsi="宋体"/>
          <w:b/>
          <w:sz w:val="24"/>
        </w:rPr>
        <w:t xml:space="preserve">其他特定资格要求</w:t>
      </w:r>
      <w:r/>
    </w:p>
    <w:p>
      <w:pPr>
        <w:pStyle w:val="820"/>
        <w:rPr>
          <w:rFonts w:hint="eastAsia" w:hAnsi="宋体"/>
          <w:b/>
          <w:bCs/>
        </w:rPr>
      </w:pPr>
      <w:r>
        <w:rPr>
          <w:rFonts w:hint="eastAsia" w:hAnsi="宋体"/>
          <w:b/>
          <w:bCs/>
        </w:rPr>
      </w:r>
      <w:r/>
    </w:p>
    <w:p>
      <w:pPr>
        <w:pStyle w:val="820"/>
        <w:ind w:left="0" w:firstLine="0"/>
        <w:rPr>
          <w:rFonts w:hint="eastAsia" w:hAnsi="宋体"/>
          <w:b/>
          <w:bCs/>
        </w:rPr>
      </w:pPr>
      <w:r>
        <w:rPr>
          <w:rFonts w:hint="eastAsia" w:ascii="宋体" w:hAnsi="宋体" w:eastAsia="宋体" w:cs="Times New Roman"/>
          <w:color w:val="ff0000"/>
          <w:u w:val="single"/>
          <w:lang w:eastAsia="zh-CN"/>
        </w:rPr>
        <w:t xml:space="preserve">（</w:t>
      </w:r>
      <w:r>
        <w:rPr>
          <w:rFonts w:hint="eastAsia" w:ascii="宋体" w:hAnsi="宋体" w:eastAsia="宋体" w:cs="Times New Roman"/>
          <w:color w:val="ff0000"/>
          <w:u w:val="single"/>
          <w:lang w:val="en-US" w:eastAsia="zh-CN"/>
        </w:rPr>
        <w:t xml:space="preserve">1</w:t>
      </w:r>
      <w:r>
        <w:rPr>
          <w:rFonts w:hint="eastAsia" w:ascii="宋体" w:hAnsi="宋体" w:eastAsia="宋体" w:cs="Times New Roman"/>
          <w:color w:val="ff0000"/>
          <w:u w:val="single"/>
          <w:lang w:eastAsia="zh-CN"/>
        </w:rPr>
        <w:t xml:space="preserve">）</w:t>
      </w:r>
      <w:r>
        <w:rPr>
          <w:rFonts w:hint="eastAsia" w:ascii="宋体" w:hAnsi="宋体" w:eastAsia="宋体" w:cs="Times New Roman"/>
          <w:color w:val="ff0000"/>
          <w:u w:val="single"/>
          <w:lang w:val="en-US" w:eastAsia="zh-CN"/>
        </w:rPr>
        <w:t xml:space="preserve">投标供应商</w:t>
      </w:r>
      <w:r>
        <w:rPr>
          <w:rFonts w:hint="eastAsia" w:ascii="宋体" w:hAnsi="宋体" w:eastAsia="宋体" w:cs="Times New Roman"/>
          <w:color w:val="ff0000"/>
          <w:u w:val="single"/>
        </w:rPr>
        <w:t xml:space="preserve">具备有效的消防设施工程专业承包二级及以上资质；具备安全生产条件，并取得有效的安全生产许可证</w:t>
      </w:r>
      <w:r>
        <w:rPr>
          <w:rFonts w:hint="eastAsia" w:ascii="宋体" w:hAnsi="宋体" w:cs="Times New Roman"/>
          <w:color w:val="ff0000"/>
          <w:u w:val="single"/>
          <w:lang w:eastAsia="zh-CN"/>
        </w:rPr>
        <w:t xml:space="preserve">。</w:t>
      </w:r>
      <w:r>
        <w:rPr>
          <w:rFonts w:hint="eastAsia" w:ascii="宋体" w:hAnsi="宋体" w:eastAsia="宋体" w:cs="Times New Roman"/>
          <w:color w:val="ff0000"/>
          <w:u w:val="single"/>
          <w:lang w:eastAsia="zh-CN"/>
        </w:rPr>
        <w:t xml:space="preserve">（</w:t>
      </w:r>
      <w:r>
        <w:rPr>
          <w:rFonts w:hint="eastAsia" w:ascii="宋体" w:hAnsi="宋体" w:eastAsia="宋体" w:cs="Times New Roman"/>
          <w:color w:val="ff0000"/>
          <w:u w:val="single"/>
          <w:lang w:val="en-US" w:eastAsia="zh-CN"/>
        </w:rPr>
        <w:t xml:space="preserve">2</w:t>
      </w:r>
      <w:r>
        <w:rPr>
          <w:rFonts w:hint="eastAsia" w:ascii="宋体" w:hAnsi="宋体" w:eastAsia="宋体" w:cs="Times New Roman"/>
          <w:color w:val="ff0000"/>
          <w:u w:val="single"/>
          <w:lang w:eastAsia="zh-CN"/>
        </w:rPr>
        <w:t xml:space="preserve">）</w:t>
      </w:r>
      <w:r>
        <w:rPr>
          <w:rFonts w:hint="eastAsia" w:ascii="宋体" w:hAnsi="宋体" w:eastAsia="宋体" w:cs="Times New Roman"/>
          <w:color w:val="ff0000"/>
          <w:u w:val="single"/>
          <w:lang w:val="en-US" w:eastAsia="zh-CN"/>
        </w:rPr>
        <w:t xml:space="preserve">投标供应商</w:t>
      </w:r>
      <w:r>
        <w:rPr>
          <w:rFonts w:hint="eastAsia" w:ascii="宋体" w:hAnsi="宋体" w:eastAsia="宋体" w:cs="Times New Roman"/>
          <w:color w:val="ff0000"/>
          <w:u w:val="single"/>
          <w:lang w:eastAsia="zh-CN"/>
        </w:rPr>
        <w:t xml:space="preserve">需要提供钢瓶检测单位出具的授权书，检测单位资质需提供（省级特种设备检验检测许可证、省级气瓶充装许可证、危化品经营许可证）；（</w:t>
      </w:r>
      <w:r>
        <w:rPr>
          <w:rFonts w:hint="eastAsia" w:ascii="宋体" w:hAnsi="宋体" w:eastAsia="宋体" w:cs="Times New Roman"/>
          <w:color w:val="ff0000"/>
          <w:u w:val="single"/>
          <w:lang w:val="en-US" w:eastAsia="zh-CN"/>
        </w:rPr>
        <w:t xml:space="preserve">3</w:t>
      </w:r>
      <w:r>
        <w:rPr>
          <w:rFonts w:hint="eastAsia" w:ascii="宋体" w:hAnsi="宋体" w:eastAsia="宋体" w:cs="Times New Roman"/>
          <w:color w:val="ff0000"/>
          <w:u w:val="single"/>
          <w:lang w:eastAsia="zh-CN"/>
        </w:rPr>
        <w:t xml:space="preserve">）</w:t>
      </w:r>
      <w:r>
        <w:rPr>
          <w:rFonts w:hint="eastAsia" w:ascii="宋体" w:hAnsi="宋体" w:eastAsia="宋体" w:cs="Times New Roman"/>
          <w:color w:val="ff0000"/>
          <w:u w:val="single"/>
          <w:lang w:val="en-US" w:eastAsia="zh-CN"/>
        </w:rPr>
        <w:t xml:space="preserve">项目负责人具有有效期内的</w:t>
      </w:r>
      <w:r>
        <w:rPr>
          <w:rFonts w:hint="eastAsia" w:ascii="宋体" w:hAnsi="宋体" w:eastAsia="宋体" w:cs="Times New Roman"/>
          <w:color w:val="ff0000"/>
          <w:u w:val="single"/>
        </w:rPr>
        <w:t xml:space="preserve">机电工程</w:t>
      </w:r>
      <w:r>
        <w:rPr>
          <w:rFonts w:hint="eastAsia" w:ascii="宋体" w:hAnsi="宋体" w:eastAsia="宋体" w:cs="Times New Roman"/>
          <w:color w:val="ff0000"/>
          <w:u w:val="single"/>
          <w:lang w:val="en-US" w:eastAsia="zh-CN"/>
        </w:rPr>
        <w:t xml:space="preserve">二级（含）以上注册建造师证书，同时具有有效期内的安全生产知识考核合格证（B证）并提供供应商为其缴纳的近3个月的社保证明。</w:t>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20"/>
        <w:rPr>
          <w:rFonts w:hint="eastAsia" w:hAnsi="宋体"/>
          <w:b/>
          <w:bCs/>
        </w:rPr>
      </w:pPr>
      <w:r>
        <w:rPr>
          <w:rFonts w:hint="eastAsia" w:hAnsi="宋体"/>
          <w:b/>
          <w:bCs/>
        </w:rPr>
      </w:r>
      <w:r/>
    </w:p>
    <w:p>
      <w:pPr>
        <w:pStyle w:val="811"/>
        <w:rPr>
          <w:rFonts w:hint="eastAsia"/>
        </w:rPr>
      </w:pPr>
      <w:r>
        <w:t xml:space="preserve">4  响应</w:t>
      </w:r>
      <w:r>
        <w:rPr>
          <w:rFonts w:hint="eastAsia"/>
        </w:rPr>
        <w:t xml:space="preserve">函</w:t>
      </w:r>
      <w:r>
        <w:t xml:space="preserve">（实质性格式）</w:t>
      </w:r>
      <w:r/>
    </w:p>
    <w:p>
      <w:pPr>
        <w:spacing w:line="360" w:lineRule="auto"/>
        <w:tabs>
          <w:tab w:val="left" w:pos="5580" w:leader="none"/>
        </w:tabs>
        <w:rPr>
          <w:rFonts w:hint="eastAsia" w:ascii="宋体" w:hAnsi="宋体"/>
          <w:sz w:val="24"/>
        </w:rPr>
      </w:pPr>
      <w:r>
        <w:rPr>
          <w:rFonts w:hint="eastAsia" w:ascii="宋体" w:hAnsi="宋体"/>
          <w:sz w:val="24"/>
        </w:rPr>
      </w:r>
      <w:r/>
    </w:p>
    <w:p>
      <w:pPr>
        <w:jc w:val="center"/>
        <w:spacing w:line="360" w:lineRule="auto"/>
        <w:rPr>
          <w:rFonts w:hint="eastAsia" w:ascii="宋体" w:hAnsi="宋体"/>
          <w:b/>
          <w:sz w:val="36"/>
          <w:szCs w:val="36"/>
        </w:rPr>
      </w:pPr>
      <w:r>
        <w:rPr>
          <w:rFonts w:hint="eastAsia" w:ascii="宋体" w:hAnsi="宋体"/>
          <w:b/>
          <w:sz w:val="36"/>
          <w:szCs w:val="36"/>
        </w:rPr>
        <w:t xml:space="preserve">响应函</w:t>
      </w:r>
      <w:r/>
    </w:p>
    <w:p>
      <w:pPr>
        <w:spacing w:line="360" w:lineRule="auto"/>
        <w:tabs>
          <w:tab w:val="left" w:pos="5580" w:leader="none"/>
        </w:tabs>
        <w:rPr>
          <w:rFonts w:hint="eastAsia" w:ascii="宋体" w:hAnsi="宋体"/>
          <w:sz w:val="24"/>
        </w:rPr>
      </w:pPr>
      <w:r>
        <w:rPr>
          <w:rFonts w:ascii="宋体" w:hAnsi="宋体"/>
          <w:sz w:val="24"/>
        </w:rPr>
        <w:t xml:space="preserve">致：</w:t>
      </w:r>
      <w:r>
        <w:rPr>
          <w:rFonts w:ascii="宋体" w:hAnsi="宋体"/>
          <w:sz w:val="24"/>
          <w:u w:val="single"/>
        </w:rPr>
        <w:t xml:space="preserve">（采购人或采购代理机构）</w:t>
      </w:r>
      <w:r/>
    </w:p>
    <w:p>
      <w:pPr>
        <w:spacing w:line="360" w:lineRule="auto"/>
        <w:tabs>
          <w:tab w:val="left" w:pos="5580" w:leader="none"/>
        </w:tabs>
        <w:rPr>
          <w:rFonts w:hint="eastAsia" w:ascii="宋体" w:hAnsi="宋体"/>
          <w:sz w:val="24"/>
          <w:szCs w:val="20"/>
        </w:rPr>
      </w:pPr>
      <w:r>
        <w:rPr>
          <w:rFonts w:hint="eastAsia" w:ascii="宋体" w:hAnsi="宋体"/>
          <w:sz w:val="24"/>
          <w:szCs w:val="20"/>
        </w:rPr>
      </w:r>
      <w:r/>
    </w:p>
    <w:p>
      <w:pPr>
        <w:ind w:firstLine="408"/>
        <w:spacing w:line="360" w:lineRule="auto"/>
        <w:tabs>
          <w:tab w:val="left" w:pos="5580" w:leader="none"/>
        </w:tabs>
        <w:rPr>
          <w:rFonts w:hint="eastAsia" w:ascii="宋体" w:hAnsi="宋体"/>
          <w:sz w:val="24"/>
          <w:szCs w:val="20"/>
        </w:rPr>
      </w:pPr>
      <w:r>
        <w:rPr>
          <w:rFonts w:ascii="宋体" w:hAnsi="宋体"/>
          <w:sz w:val="24"/>
          <w:szCs w:val="20"/>
        </w:rPr>
        <w:t xml:space="preserve">我方参加你方就___________（项目名称，项目编号）组织的</w:t>
      </w:r>
      <w:r>
        <w:rPr>
          <w:rFonts w:hint="eastAsia" w:ascii="宋体" w:hAnsi="宋体"/>
          <w:sz w:val="24"/>
          <w:szCs w:val="20"/>
        </w:rPr>
        <w:t xml:space="preserve">政府采购</w:t>
      </w:r>
      <w:r>
        <w:rPr>
          <w:rFonts w:ascii="宋体" w:hAnsi="宋体"/>
          <w:sz w:val="24"/>
          <w:szCs w:val="20"/>
        </w:rPr>
        <w:t xml:space="preserve">活动，并对此项目进行响应。</w:t>
      </w:r>
      <w:r/>
    </w:p>
    <w:p>
      <w:pPr>
        <w:ind w:firstLine="408"/>
        <w:spacing w:line="360" w:lineRule="auto"/>
        <w:tabs>
          <w:tab w:val="left" w:pos="5580" w:leader="none"/>
        </w:tabs>
        <w:rPr>
          <w:rFonts w:hint="eastAsia" w:ascii="宋体" w:hAnsi="宋体"/>
          <w:sz w:val="24"/>
          <w:szCs w:val="20"/>
        </w:rPr>
      </w:pPr>
      <w:r>
        <w:rPr>
          <w:rFonts w:ascii="宋体" w:hAnsi="宋体"/>
          <w:sz w:val="24"/>
          <w:szCs w:val="20"/>
        </w:rPr>
        <w:t xml:space="preserve">1. 我方</w:t>
      </w:r>
      <w:r>
        <w:rPr>
          <w:rFonts w:ascii="宋体" w:hAnsi="宋体"/>
          <w:sz w:val="24"/>
        </w:rPr>
        <w:t xml:space="preserve">已详细审查全部磋商文件</w:t>
      </w:r>
      <w:r>
        <w:rPr>
          <w:rFonts w:ascii="宋体" w:hAnsi="宋体"/>
          <w:sz w:val="24"/>
          <w:szCs w:val="20"/>
        </w:rPr>
        <w:t xml:space="preserve">，自愿参与响应并承诺如下：</w:t>
      </w:r>
      <w:r/>
    </w:p>
    <w:p>
      <w:pPr>
        <w:ind w:left="360" w:firstLine="72"/>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（1）本响应有效期为自提交响应文件的截止之日起</w:t>
      </w:r>
      <w:r>
        <w:rPr>
          <w:rFonts w:hint="eastAsia" w:ascii="宋体" w:hAnsi="宋体"/>
          <w:sz w:val="24"/>
        </w:rPr>
        <w:t xml:space="preserve">60</w:t>
      </w:r>
      <w:r>
        <w:rPr>
          <w:rFonts w:ascii="宋体" w:hAnsi="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（2）除合同条款及采购需求偏离表列出的偏离外，我方响应磋商文件的全部要求。</w:t>
      </w:r>
      <w:r/>
    </w:p>
    <w:p>
      <w:pPr>
        <w:ind w:firstLine="420"/>
        <w:spacing w:line="360" w:lineRule="auto"/>
        <w:tabs>
          <w:tab w:val="left" w:pos="5580" w:leader="none"/>
        </w:tabs>
        <w:rPr>
          <w:rFonts w:hint="eastAsia" w:ascii="宋体" w:hAnsi="宋体"/>
          <w:sz w:val="24"/>
          <w:szCs w:val="20"/>
        </w:rPr>
      </w:pPr>
      <w:r>
        <w:rPr>
          <w:rFonts w:ascii="宋体" w:hAnsi="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sz w:val="24"/>
        </w:rPr>
      </w:pPr>
      <w:r>
        <w:rPr>
          <w:rFonts w:ascii="宋体" w:hAnsi="宋体"/>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与本响应有关的一切正式往来信函请寄：</w:t>
      </w:r>
      <w:r/>
    </w:p>
    <w:p>
      <w:pPr>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供应商名称（加盖公章） ___________</w:t>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日期：_____年______月______日    </w:t>
      </w:r>
      <w:r/>
    </w:p>
    <w:p>
      <w:pPr>
        <w:ind w:left="420"/>
        <w:spacing w:line="360" w:lineRule="auto"/>
        <w:tabs>
          <w:tab w:val="left" w:pos="5580" w:leader="none"/>
        </w:tabs>
        <w:rPr>
          <w:rFonts w:hint="eastAsia" w:ascii="宋体" w:hAnsi="宋体"/>
          <w:sz w:val="24"/>
          <w:szCs w:val="20"/>
          <w:u w:val="single"/>
        </w:rPr>
      </w:pPr>
      <w:r>
        <w:rPr>
          <w:rFonts w:hint="eastAsia" w:ascii="宋体" w:hAnsi="宋体"/>
          <w:sz w:val="24"/>
          <w:szCs w:val="20"/>
          <w:u w:val="single"/>
        </w:rPr>
      </w:r>
      <w:r/>
    </w:p>
    <w:p>
      <w:pPr>
        <w:pStyle w:val="811"/>
        <w:rPr>
          <w:rFonts w:hint="eastAsia"/>
        </w:rPr>
      </w:pPr>
      <w:r/>
      <w:bookmarkStart w:id="706" w:name="_Hlt520355938"/>
      <w:r/>
      <w:bookmarkEnd w:id="706"/>
      <w:r/>
      <w:bookmarkStart w:id="707" w:name="_Hlt520356243"/>
      <w:r/>
      <w:bookmarkEnd w:id="707"/>
      <w:r>
        <w:br w:type="page" w:clear="all"/>
      </w:r>
      <w:r>
        <w:t xml:space="preserve">5  </w:t>
      </w:r>
      <w:r>
        <w:rPr>
          <w:rFonts w:hint="eastAsia"/>
        </w:rPr>
        <w:t xml:space="preserve">法定代表人资格证明书</w:t>
      </w:r>
      <w: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826"/>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81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pStyle w:val="811"/>
        <w:rPr>
          <w:rFonts w:hint="eastAsia"/>
        </w:rPr>
      </w:pPr>
      <w:r>
        <w:t xml:space="preserve">6</w:t>
      </w:r>
      <w:r>
        <w:rPr>
          <w:rFonts w:hint="eastAsia"/>
        </w:rPr>
        <w:t xml:space="preserve">  政府采购供应商信用承诺书</w:t>
      </w:r>
      <w:r>
        <w:t xml:space="preserve">（实质性格式）</w:t>
      </w:r>
      <w:r/>
    </w:p>
    <w:p>
      <w:pPr>
        <w:ind w:firstLine="321"/>
        <w:jc w:val="center"/>
        <w:spacing w:line="560" w:lineRule="exact"/>
        <w:rPr>
          <w:rFonts w:hint="eastAsia" w:ascii="宋体" w:hAnsi="宋体"/>
          <w:b/>
          <w:sz w:val="32"/>
          <w:szCs w:val="32"/>
        </w:rPr>
      </w:pPr>
      <w:r>
        <w:rPr>
          <w:rFonts w:hint="eastAsia" w:ascii="宋体" w:hAnsi="宋体"/>
          <w:b/>
          <w:sz w:val="32"/>
          <w:szCs w:val="32"/>
        </w:rPr>
      </w:r>
      <w:r/>
    </w:p>
    <w:p>
      <w:pPr>
        <w:ind w:firstLine="321"/>
        <w:jc w:val="center"/>
        <w:spacing w:line="560" w:lineRule="exact"/>
        <w:rPr>
          <w:rFonts w:hint="eastAsia" w:ascii="宋体" w:hAnsi="宋体"/>
          <w:b/>
          <w:sz w:val="32"/>
          <w:szCs w:val="32"/>
        </w:rPr>
      </w:pPr>
      <w:r>
        <w:rPr>
          <w:rFonts w:hint="eastAsia" w:ascii="宋体" w:hAnsi="宋体"/>
          <w:b/>
          <w:sz w:val="32"/>
          <w:szCs w:val="32"/>
        </w:rPr>
        <w:t xml:space="preserve">政府采购供应商信用承诺书</w:t>
      </w:r>
      <w:r/>
    </w:p>
    <w:p>
      <w:pPr>
        <w:ind w:firstLine="640"/>
        <w:rPr>
          <w:rFonts w:hint="eastAsia" w:ascii="宋体" w:hAnsi="宋体"/>
        </w:rPr>
      </w:pPr>
      <w:r>
        <w:rPr>
          <w:rFonts w:hint="eastAsia" w:ascii="宋体" w:hAnsi="宋体"/>
        </w:r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45"/>
        <w:ind w:right="1050" w:firstLine="2880"/>
        <w:jc w:val="both"/>
        <w:spacing w:line="276" w:lineRule="auto"/>
        <w:rPr>
          <w:rFonts w:hint="eastAsia" w:ascii="宋体" w:hAnsi="宋体" w:eastAsia="宋体"/>
          <w:sz w:val="24"/>
          <w:szCs w:val="22"/>
          <w:lang w:eastAsia="zh-CN"/>
        </w:rPr>
      </w:pPr>
      <w:r>
        <w:rPr>
          <w:rFonts w:hint="eastAsia" w:ascii="宋体" w:hAnsi="宋体" w:eastAsia="宋体"/>
          <w:sz w:val="24"/>
          <w:szCs w:val="22"/>
          <w:lang w:eastAsia="zh-CN"/>
        </w:rPr>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pStyle w:val="811"/>
        <w:rPr>
          <w:rFonts w:hint="eastAsia"/>
        </w:rPr>
      </w:pPr>
      <w:r>
        <w:br w:type="page" w:clear="all"/>
      </w:r>
      <w:r>
        <w:t xml:space="preserve">7  报价一览表</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
    </w:p>
    <w:p>
      <w:pPr>
        <w:jc w:val="center"/>
        <w:rPr>
          <w:rFonts w:hint="eastAsia" w:ascii="宋体" w:hAnsi="宋体"/>
          <w:b/>
          <w:sz w:val="36"/>
          <w:szCs w:val="36"/>
        </w:rPr>
      </w:pPr>
      <w:r/>
      <w:bookmarkStart w:id="708" w:name="_Toc226337254"/>
      <w:r/>
      <w:bookmarkStart w:id="709" w:name="_Toc195842923"/>
      <w:r/>
      <w:bookmarkStart w:id="710" w:name="_Toc305158826"/>
      <w:r/>
      <w:bookmarkStart w:id="711" w:name="_Toc164608672"/>
      <w:r/>
      <w:bookmarkStart w:id="712" w:name="_Toc226309802"/>
      <w:r/>
      <w:bookmarkStart w:id="713" w:name="_Toc264969248"/>
      <w:r/>
      <w:bookmarkStart w:id="714" w:name="_Toc265228396"/>
      <w:r/>
      <w:bookmarkStart w:id="715" w:name="_Toc226965831"/>
      <w:r/>
      <w:bookmarkStart w:id="716" w:name="_Toc305158900"/>
      <w:r/>
      <w:bookmarkStart w:id="717" w:name="_Toc226965748"/>
      <w:r/>
      <w:bookmarkStart w:id="718" w:name="_Toc164608827"/>
      <w:r>
        <w:rPr>
          <w:rFonts w:hint="eastAsia" w:ascii="宋体" w:hAnsi="宋体"/>
          <w:b/>
          <w:sz w:val="36"/>
          <w:szCs w:val="36"/>
        </w:rPr>
        <w:t xml:space="preserve">报价一览表</w:t>
      </w:r>
      <w:bookmarkEnd w:id="708"/>
      <w:r/>
      <w:bookmarkEnd w:id="709"/>
      <w:r/>
      <w:bookmarkEnd w:id="710"/>
      <w:r/>
      <w:bookmarkEnd w:id="711"/>
      <w:r/>
      <w:bookmarkEnd w:id="712"/>
      <w:r/>
      <w:bookmarkEnd w:id="713"/>
      <w:r/>
      <w:bookmarkEnd w:id="714"/>
      <w:r/>
      <w:bookmarkEnd w:id="715"/>
      <w:r/>
      <w:bookmarkEnd w:id="716"/>
      <w:r/>
      <w:bookmarkEnd w:id="717"/>
      <w:r/>
      <w:bookmarkEnd w:id="718"/>
      <w:r/>
      <w:r/>
    </w:p>
    <w:p>
      <w:pPr>
        <w:jc w:val="left"/>
        <w:spacing w:line="360" w:lineRule="auto"/>
        <w:tabs>
          <w:tab w:val="left" w:pos="1800" w:leader="none"/>
          <w:tab w:val="left" w:pos="5580" w:leader="none"/>
        </w:tabs>
        <w:rPr>
          <w:rFonts w:hint="eastAsia" w:ascii="宋体" w:hAnsi="宋体"/>
          <w:sz w:val="24"/>
        </w:rPr>
      </w:pPr>
      <w:r>
        <w:rPr>
          <w:rFonts w:hint="eastAsia" w:ascii="宋体" w:hAnsi="宋体"/>
          <w:sz w:val="24"/>
        </w:rPr>
      </w:r>
      <w:r/>
    </w:p>
    <w:p>
      <w:pPr>
        <w:ind w:firstLine="24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项目编号：_____________________     </w:t>
      </w:r>
      <w:r/>
    </w:p>
    <w:p>
      <w:pPr>
        <w:ind w:firstLine="24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项目名称：_______________________</w:t>
      </w:r>
      <w:r/>
    </w:p>
    <w:tbl>
      <w:tblPr>
        <w:tblStyle w:val="819"/>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cantSplit/>
          <w:jc w:val="center"/>
          <w:trHeight w:val="980"/>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rFonts w:hint="eastAsia" w:ascii="宋体" w:hAnsi="宋体"/>
                <w:b/>
                <w:sz w:val="24"/>
              </w:rPr>
            </w:pPr>
            <w:r>
              <w:rPr>
                <w:rFonts w:hint="eastAsia" w:ascii="宋体" w:hAnsi="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rFonts w:hint="eastAsia" w:ascii="宋体" w:hAnsi="宋体"/>
                <w:b/>
                <w:sz w:val="24"/>
              </w:rPr>
            </w:pPr>
            <w:r>
              <w:rPr>
                <w:rFonts w:hint="eastAsia" w:ascii="宋体" w:hAnsi="宋体"/>
                <w:b/>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rFonts w:hint="eastAsia" w:ascii="宋体" w:hAnsi="宋体"/>
                <w:b/>
                <w:sz w:val="24"/>
              </w:rPr>
            </w:pPr>
            <w:r>
              <w:rPr>
                <w:rFonts w:hint="eastAsia" w:ascii="宋体" w:hAnsi="宋体"/>
                <w:b/>
                <w:sz w:val="24"/>
              </w:rPr>
              <w:t xml:space="preserve">报价</w:t>
            </w:r>
            <w:r/>
          </w:p>
          <w:p>
            <w:pPr>
              <w:jc w:val="center"/>
              <w:tabs>
                <w:tab w:val="left" w:pos="5580" w:leader="none"/>
              </w:tabs>
              <w:rPr>
                <w:rFonts w:hint="eastAsia" w:ascii="宋体" w:hAnsi="宋体"/>
                <w:b/>
                <w:sz w:val="24"/>
              </w:rPr>
            </w:pPr>
            <w:r>
              <w:rPr>
                <w:rFonts w:hint="eastAsia" w:ascii="宋体" w:hAnsi="宋体"/>
                <w:b/>
                <w:sz w:val="24"/>
              </w:rPr>
              <w:t xml:space="preserve">（元）</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b/>
                <w:sz w:val="24"/>
              </w:rPr>
            </w:pP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b/>
                <w:sz w:val="24"/>
              </w:rPr>
            </w:pPr>
            <w:r>
              <w:rPr>
                <w:rFonts w:hint="eastAsia" w:ascii="宋体" w:hAnsi="宋体"/>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rFonts w:hint="eastAsia" w:ascii="宋体" w:hAnsi="宋体"/>
                <w:b/>
                <w:sz w:val="24"/>
              </w:rPr>
            </w:pPr>
            <w:r>
              <w:rPr>
                <w:rFonts w:hint="eastAsia" w:ascii="宋体" w:hAnsi="宋体"/>
                <w:b/>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rFonts w:hint="eastAsia" w:ascii="宋体" w:hAnsi="宋体"/>
                <w:b/>
                <w:sz w:val="24"/>
              </w:rPr>
            </w:pPr>
            <w:r>
              <w:rPr>
                <w:rFonts w:hint="eastAsia" w:ascii="宋体" w:hAnsi="宋体"/>
                <w:b/>
                <w:sz w:val="24"/>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r>
    </w:tbl>
    <w:p>
      <w:pPr>
        <w:jc w:val="left"/>
        <w:rPr>
          <w:rFonts w:hint="eastAsia" w:ascii="宋体" w:hAnsi="宋体"/>
          <w:sz w:val="24"/>
        </w:rPr>
      </w:pPr>
      <w:r>
        <w:rPr>
          <w:rFonts w:hint="eastAsia" w:ascii="宋体" w:hAnsi="宋体"/>
          <w:sz w:val="24"/>
        </w:rPr>
      </w:r>
      <w:r/>
    </w:p>
    <w:p>
      <w:pPr>
        <w:spacing w:before="25" w:after="25" w:line="360" w:lineRule="auto"/>
        <w:rPr>
          <w:rFonts w:hint="eastAsia" w:ascii="宋体" w:hAnsi="宋体"/>
          <w:sz w:val="24"/>
          <w:lang w:val="zh-CN"/>
        </w:rPr>
      </w:pPr>
      <w:r>
        <w:rPr>
          <w:rFonts w:hint="eastAsia" w:ascii="宋体" w:hAnsi="宋体"/>
          <w:sz w:val="24"/>
          <w:lang w:val="zh-CN"/>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pStyle w:val="811"/>
        <w:rPr>
          <w:rFonts w:hint="eastAsia"/>
        </w:rPr>
      </w:pPr>
      <w:r/>
      <w:bookmarkStart w:id="719" w:name="_Toc305158827"/>
      <w:r/>
      <w:bookmarkStart w:id="720" w:name="_Toc226309803"/>
      <w:r/>
      <w:bookmarkStart w:id="721" w:name="_Toc226965749"/>
      <w:r/>
      <w:bookmarkStart w:id="722" w:name="_Toc150480796"/>
      <w:r/>
      <w:bookmarkStart w:id="723" w:name="_Toc142311060"/>
      <w:r/>
      <w:bookmarkStart w:id="724" w:name="_Toc305158901"/>
      <w:r/>
      <w:bookmarkStart w:id="725" w:name="_Toc150774763"/>
      <w:r/>
      <w:bookmarkStart w:id="726" w:name="_Toc195842924"/>
      <w:r/>
      <w:bookmarkStart w:id="727" w:name="_Toc226965832"/>
      <w:r/>
      <w:bookmarkStart w:id="728" w:name="_Toc127151558"/>
      <w:r/>
      <w:bookmarkStart w:id="729" w:name="_Toc226337255"/>
      <w:r/>
      <w:bookmarkStart w:id="730" w:name="_Toc265228397"/>
      <w:r/>
      <w:bookmarkStart w:id="731" w:name="_Toc264969249"/>
      <w:r>
        <w:br w:type="page" w:clear="all"/>
      </w:r>
      <w:r>
        <w:t xml:space="preserve">8  分项报价表</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
    </w:p>
    <w:p>
      <w:pPr>
        <w:jc w:val="center"/>
        <w:spacing w:line="360" w:lineRule="exact"/>
        <w:rPr>
          <w:rFonts w:hint="eastAsia" w:ascii="宋体" w:hAnsi="宋体"/>
          <w:sz w:val="36"/>
          <w:szCs w:val="36"/>
        </w:rPr>
      </w:pPr>
      <w:r>
        <w:rPr>
          <w:rFonts w:hint="eastAsia" w:ascii="宋体" w:hAnsi="宋体"/>
          <w:sz w:val="36"/>
          <w:szCs w:val="36"/>
        </w:rPr>
      </w:r>
      <w:r/>
    </w:p>
    <w:p>
      <w:pPr>
        <w:jc w:val="center"/>
        <w:rPr>
          <w:rFonts w:hint="eastAsia" w:ascii="宋体" w:hAnsi="宋体"/>
          <w:b/>
          <w:sz w:val="36"/>
          <w:szCs w:val="36"/>
        </w:rPr>
      </w:pPr>
      <w:r/>
      <w:bookmarkStart w:id="732" w:name="_Toc195842927"/>
      <w:r/>
      <w:bookmarkStart w:id="733" w:name="_Toc150774765"/>
      <w:r/>
      <w:bookmarkStart w:id="734" w:name="_Toc305158830"/>
      <w:r/>
      <w:bookmarkStart w:id="735" w:name="_Toc305158904"/>
      <w:r/>
      <w:bookmarkStart w:id="736" w:name="_Toc265228400"/>
      <w:r/>
      <w:bookmarkStart w:id="737" w:name="_Toc226965752"/>
      <w:r/>
      <w:bookmarkStart w:id="738" w:name="_Toc127151562"/>
      <w:r/>
      <w:bookmarkStart w:id="739" w:name="_Toc142311062"/>
      <w:r/>
      <w:bookmarkStart w:id="740" w:name="_Toc150480798"/>
      <w:r/>
      <w:bookmarkStart w:id="741" w:name="_Toc226965835"/>
      <w:r/>
      <w:bookmarkStart w:id="742" w:name="_Toc226337258"/>
      <w:r/>
      <w:bookmarkStart w:id="743" w:name="_Toc264969252"/>
      <w:r/>
      <w:bookmarkStart w:id="744" w:name="_Toc226309806"/>
      <w:r/>
      <w:bookmarkStart w:id="745" w:name="_Toc305158903"/>
      <w:r/>
      <w:bookmarkStart w:id="746" w:name="_Toc195842926"/>
      <w:r/>
      <w:bookmarkStart w:id="747" w:name="_Toc264969251"/>
      <w:r/>
      <w:bookmarkStart w:id="748" w:name="_Toc305158829"/>
      <w:r/>
      <w:bookmarkStart w:id="749" w:name="_Toc127151561"/>
      <w:r/>
      <w:bookmarkStart w:id="750" w:name="_Toc150774764"/>
      <w:r/>
      <w:bookmarkStart w:id="751" w:name="_Toc226965834"/>
      <w:r/>
      <w:bookmarkStart w:id="752" w:name="_Toc226337257"/>
      <w:r/>
      <w:bookmarkStart w:id="753" w:name="_Toc226309805"/>
      <w:r/>
      <w:bookmarkStart w:id="754" w:name="_Toc265228399"/>
      <w:r/>
      <w:bookmarkStart w:id="755" w:name="_Toc226965751"/>
      <w:r/>
      <w:bookmarkStart w:id="756" w:name="_Toc150480797"/>
      <w:r/>
      <w:bookmarkStart w:id="757" w:name="_Toc142311061"/>
      <w:r>
        <w:rPr>
          <w:rFonts w:hint="eastAsia" w:ascii="宋体" w:hAnsi="宋体"/>
          <w:b/>
          <w:sz w:val="36"/>
          <w:szCs w:val="36"/>
        </w:rPr>
        <w:t xml:space="preserve">分项报价表</w:t>
      </w:r>
      <w:r/>
    </w:p>
    <w:p>
      <w:pPr>
        <w:jc w:val="center"/>
        <w:spacing w:line="260" w:lineRule="exact"/>
        <w:rPr>
          <w:rFonts w:hint="eastAsia" w:ascii="宋体" w:hAnsi="宋体"/>
          <w:sz w:val="36"/>
          <w:szCs w:val="36"/>
        </w:rPr>
      </w:pPr>
      <w:r>
        <w:rPr>
          <w:rFonts w:hint="eastAsia" w:ascii="宋体" w:hAnsi="宋体"/>
          <w:sz w:val="36"/>
          <w:szCs w:val="36"/>
        </w:rPr>
      </w:r>
      <w:r/>
    </w:p>
    <w:p>
      <w:pPr>
        <w:tabs>
          <w:tab w:val="left" w:pos="1800" w:leader="none"/>
          <w:tab w:val="left" w:pos="5580" w:leader="none"/>
        </w:tabs>
        <w:rPr>
          <w:rFonts w:hint="eastAsia" w:ascii="宋体" w:hAnsi="宋体"/>
          <w:sz w:val="24"/>
        </w:rPr>
      </w:pPr>
      <w:r>
        <w:rPr>
          <w:rFonts w:ascii="宋体" w:hAnsi="宋体"/>
          <w:sz w:val="24"/>
        </w:rPr>
        <w:t xml:space="preserve">项目编号：___________ </w:t>
      </w:r>
      <w:r/>
    </w:p>
    <w:p>
      <w:pPr>
        <w:tabs>
          <w:tab w:val="left" w:pos="1800" w:leader="none"/>
          <w:tab w:val="left" w:pos="5580" w:leader="none"/>
        </w:tabs>
        <w:rPr>
          <w:rFonts w:hint="eastAsia" w:ascii="宋体" w:hAnsi="宋体"/>
          <w:sz w:val="24"/>
        </w:rPr>
      </w:pPr>
      <w:r>
        <w:rPr>
          <w:rFonts w:ascii="宋体" w:hAnsi="宋体"/>
          <w:sz w:val="24"/>
        </w:rPr>
        <w:t xml:space="preserve">项目名称：__________</w:t>
      </w:r>
      <w:r/>
    </w:p>
    <w:p>
      <w:pPr>
        <w:tabs>
          <w:tab w:val="left" w:pos="1800" w:leader="none"/>
          <w:tab w:val="left" w:pos="5580" w:leader="none"/>
        </w:tabs>
        <w:rPr>
          <w:rFonts w:hint="eastAsia" w:ascii="宋体" w:hAnsi="宋体"/>
          <w:sz w:val="24"/>
        </w:rPr>
      </w:pPr>
      <w:r>
        <w:rPr>
          <w:rFonts w:ascii="宋体" w:hAnsi="宋体"/>
          <w:sz w:val="24"/>
        </w:rPr>
        <w:t xml:space="preserve">报价单位：人民币元</w:t>
      </w:r>
      <w:r/>
    </w:p>
    <w:tbl>
      <w:tblPr>
        <w:tblStyle w:val="819"/>
        <w:tblW w:w="9656" w:type="dxa"/>
        <w:tblInd w:w="-20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2"/>
        <w:gridCol w:w="641"/>
        <w:gridCol w:w="1650"/>
        <w:gridCol w:w="1091"/>
        <w:gridCol w:w="1309"/>
        <w:gridCol w:w="620"/>
        <w:gridCol w:w="975"/>
        <w:gridCol w:w="875"/>
        <w:gridCol w:w="1963"/>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位置</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备注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政务中心</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一号楼BM-70</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90L/100Kg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氮气</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90L</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一号楼BM-062</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70L/100Kg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B1气体灭火控制室内(会议室隔壁)</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90L/100Kg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氮气</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氮气</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4L</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总配</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180L/183.5Kg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180L/155Kg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11号冷冻分变</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180L/155Kg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包含：药剂充装、钢瓶检测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拆除安装、运输</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right w:val="single" w:color="000000" w:sz="4" w:space="0"/>
            </w:tcBorders>
            <w:tcW w:w="641" w:type="dxa"/>
            <w:vAlign w:val="center"/>
            <w:vMerge w:val="restart"/>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行政中心及两馆</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一号楼A座一层消控中心</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120L/103.5Kg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1963" w:type="dxa"/>
            <w:vAlign w:val="center"/>
            <w:vMerge w:val="restart"/>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lang w:val="en-US"/>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七氟丙烷；包含：柜体、药剂、附属配件。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一号楼A座24层档案室</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100L/95.5Kg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13</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lang w:val="en-US"/>
              </w:rPr>
            </w:pPr>
            <w:r>
              <w:rPr>
                <w:rFonts w:hint="eastAsia" w:asciiTheme="minorEastAsia" w:hAnsiTheme="minorEastAsia" w:eastAsiaTheme="minorEastAsia" w:cstheme="minorEastAsia"/>
                <w:b w:val="0"/>
                <w:bCs w:val="0"/>
                <w:i w:val="0"/>
                <w:iCs w:val="0"/>
                <w:color w:val="000000"/>
                <w:sz w:val="21"/>
                <w:szCs w:val="21"/>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一号楼A座18层机房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lang w:val="en-US"/>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70L/56Kg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rPr>
              <w:suppressLineNumbers w:val="0"/>
            </w:pPr>
            <w:r>
              <w:rPr>
                <w:rFonts w:hint="eastAsia" w:asciiTheme="minorEastAsia" w:hAnsiTheme="minorEastAsia" w:eastAsiaTheme="minorEastAsia" w:cstheme="minorEastAsia"/>
                <w:b w:val="0"/>
                <w:bCs w:val="0"/>
                <w:i w:val="0"/>
                <w:iCs w:val="0"/>
                <w:color w:val="000000"/>
                <w:sz w:val="21"/>
                <w:szCs w:val="21"/>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rPr>
              <w:suppressLineNumbers w:val="0"/>
            </w:pPr>
            <w:r>
              <w:rPr>
                <w:rFonts w:hint="eastAsia" w:asciiTheme="minorEastAsia" w:hAnsiTheme="minorEastAsia" w:eastAsiaTheme="minorEastAsia" w:cstheme="minorEastAsia"/>
                <w:b w:val="0"/>
                <w:bCs w:val="0"/>
                <w:i w:val="0"/>
                <w:iCs w:val="0"/>
                <w:color w:val="000000"/>
                <w:sz w:val="21"/>
                <w:szCs w:val="21"/>
                <w:u w:val="none"/>
                <w:lang w:val="en-US"/>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lang w:val="en-US"/>
              </w:rPr>
            </w:pPr>
            <w:r>
              <w:rPr>
                <w:rFonts w:hint="eastAsia" w:asciiTheme="minorEastAsia" w:hAnsiTheme="minorEastAsia" w:eastAsiaTheme="minorEastAsia" w:cstheme="minorEastAsia"/>
                <w:b w:val="0"/>
                <w:bCs w:val="0"/>
                <w:i w:val="0"/>
                <w:iCs w:val="0"/>
                <w:color w:val="000000"/>
                <w:sz w:val="21"/>
                <w:szCs w:val="21"/>
                <w:u w:val="none"/>
                <w:lang w:val="en-US"/>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14</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一号楼A座18层机房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70L/65Kg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15</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一号楼A座18层机房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70L/70Kg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16</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一号楼A座18层机房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100L/103.5Kg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17</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一号楼B座26层信息中心机房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70L/49kg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18</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一号楼B座26层信息中心机房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70L/52kg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19</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一号楼B座26层信息中心机房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70L/56Kg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20</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一号楼B座26层信息中心机房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100L/103.5Kg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21</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一号楼B座26层信息中心机房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70L/49kg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22</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一号楼B座27层UPS机房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70L/48.3kg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23</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一号楼B座27层UPS机房</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70L/57kg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24</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1号楼配电间</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二氧化碳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70L/42Kg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1963" w:type="dxa"/>
            <w:vAlign w:val="center"/>
            <w:vMerge w:val="restart"/>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二氧化碳；包含：钢瓶、容器阀、虹吸管、压力表、先导阀、单向阀、低泄高封阀、气控管路及部件、称重装置。</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25</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2号楼配电间</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二氧化碳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70L/42Kg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26</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3号楼配电间</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二氧化碳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70L/42Kg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27</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6号楼高配</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二氧化碳</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70L/42Kg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1963"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28</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博物馆4F书画库</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120L/106kg</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七氟丙烷；包含：气控管路及部件、气体单向阀、低泄高封阀、连接管、灭火剂单向阀、灭火药剂。</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29</w:t>
            </w:r>
            <w:r/>
          </w:p>
        </w:tc>
        <w:tc>
          <w:tcPr>
            <w:shd w:val="clear" w:color="auto" w:fill="auto"/>
            <w:tcBorders>
              <w:left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博物馆4F书画库</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氮气</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4L</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氮气</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30</w:t>
            </w:r>
            <w:r/>
          </w:p>
        </w:tc>
        <w:tc>
          <w:tcPr>
            <w:shd w:val="clear" w:color="auto" w:fill="auto"/>
            <w:tcBorders>
              <w:left w:val="single" w:color="000000" w:sz="4" w:space="0"/>
              <w:bottom w:val="single" w:color="000000" w:sz="4" w:space="0"/>
              <w:right w:val="single" w:color="000000" w:sz="4" w:space="0"/>
            </w:tcBorders>
            <w:tcW w:w="641" w:type="dxa"/>
            <w:vAlign w:val="center"/>
            <w:vMerge w:val="continue"/>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钢瓶二次搬运安装调试</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rPr>
              <w:suppressLineNumbers w:val="0"/>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r>
        <w:trPr>
          <w:trHeight w:val="653"/>
        </w:trPr>
        <w:tc>
          <w:tcPr>
            <w:shd w:val="clear" w:color="auto" w:fill="auto"/>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91"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val="0"/>
                <w:bCs w:val="0"/>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lang w:val="en-US" w:eastAsia="zh-CN"/>
              </w:rPr>
            </w:pPr>
            <w:r>
              <w:rPr>
                <w:rFonts w:hint="eastAsia" w:asciiTheme="minorEastAsia" w:hAnsiTheme="minorEastAsia" w:eastAsiaTheme="minorEastAsia" w:cstheme="minorEastAsia"/>
                <w:b w:val="0"/>
                <w:bCs w:val="0"/>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rPr>
                <w:rFonts w:hint="eastAsia" w:asciiTheme="minorEastAsia" w:hAnsiTheme="minorEastAsia" w:eastAsiaTheme="minorEastAsia" w:cstheme="minorEastAsia"/>
                <w:b w:val="0"/>
                <w:bCs w:val="0"/>
                <w:i w:val="0"/>
                <w:iCs w:val="0"/>
                <w:color w:val="000000"/>
                <w:sz w:val="21"/>
                <w:szCs w:val="21"/>
                <w:u w:val="none"/>
              </w:rPr>
            </w:pPr>
            <w:r>
              <w:rPr>
                <w:rFonts w:hint="eastAsia" w:asciiTheme="minorEastAsia" w:hAnsiTheme="minorEastAsia" w:eastAsiaTheme="minorEastAsia" w:cstheme="minorEastAsia"/>
                <w:b w:val="0"/>
                <w:bCs w:val="0"/>
                <w:i w:val="0"/>
                <w:iCs w:val="0"/>
                <w:color w:val="000000"/>
                <w:sz w:val="21"/>
                <w:szCs w:val="21"/>
                <w:u w:val="none"/>
              </w:rPr>
            </w:r>
            <w:r/>
          </w:p>
        </w:tc>
      </w:tr>
    </w:tbl>
    <w:p>
      <w:pPr>
        <w:tabs>
          <w:tab w:val="left" w:pos="1800" w:leader="none"/>
          <w:tab w:val="left" w:pos="5580" w:leader="none"/>
        </w:tabs>
        <w:rPr>
          <w:rFonts w:hint="eastAsia" w:ascii="宋体" w:hAnsi="宋体"/>
          <w:sz w:val="24"/>
        </w:rPr>
      </w:pPr>
      <w:r>
        <w:rPr>
          <w:rFonts w:hint="eastAsia" w:ascii="宋体" w:hAnsi="宋体"/>
          <w:sz w:val="24"/>
        </w:rPr>
      </w:r>
      <w:r/>
    </w:p>
    <w:p>
      <w:pPr>
        <w:jc w:val="left"/>
        <w:tabs>
          <w:tab w:val="left" w:pos="1800" w:leader="none"/>
          <w:tab w:val="left" w:pos="5580" w:leader="none"/>
        </w:tabs>
        <w:rPr>
          <w:rFonts w:hint="eastAsia" w:ascii="宋体" w:hAnsi="宋体"/>
          <w:sz w:val="24"/>
        </w:rPr>
      </w:pPr>
      <w:r>
        <w:rPr>
          <w:rFonts w:ascii="宋体" w:hAnsi="宋体"/>
          <w:sz w:val="24"/>
        </w:rPr>
        <w:t xml:space="preserve">注：1.本表应按包分别填写。</w:t>
      </w:r>
      <w:r/>
    </w:p>
    <w:p>
      <w:pPr>
        <w:ind w:firstLine="480"/>
        <w:jc w:val="left"/>
        <w:tabs>
          <w:tab w:val="left" w:pos="1800" w:leader="none"/>
          <w:tab w:val="left" w:pos="5580" w:leader="none"/>
        </w:tabs>
        <w:rPr>
          <w:rFonts w:hint="eastAsia" w:ascii="宋体" w:hAnsi="宋体"/>
          <w:sz w:val="24"/>
        </w:rPr>
      </w:pPr>
      <w:r>
        <w:rPr>
          <w:rFonts w:ascii="宋体" w:hAnsi="宋体"/>
          <w:sz w:val="24"/>
        </w:rPr>
        <w:t xml:space="preserve">2.如果不提供分项报价将视为没有实质性响应磋商文件</w:t>
      </w:r>
      <w:r/>
    </w:p>
    <w:p>
      <w:pPr>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ind w:firstLine="480"/>
        <w:jc w:val="left"/>
        <w:tabs>
          <w:tab w:val="left" w:pos="1800" w:leader="none"/>
          <w:tab w:val="left" w:pos="5580" w:leader="none"/>
        </w:tabs>
        <w:rPr>
          <w:rFonts w:hint="eastAsia" w:ascii="宋体" w:hAnsi="宋体"/>
          <w:sz w:val="24"/>
        </w:rPr>
      </w:pPr>
      <w:r>
        <w:rPr>
          <w:rFonts w:hint="eastAsia" w:ascii="宋体" w:hAnsi="宋体"/>
          <w:sz w:val="24"/>
        </w:rPr>
        <w:t xml:space="preserve">4.</w:t>
      </w:r>
      <w:r>
        <w:rPr>
          <w:rFonts w:ascii="宋体" w:hAnsi="宋体"/>
          <w:sz w:val="24"/>
        </w:rPr>
        <w:t xml:space="preserve">上述各项的</w:t>
      </w:r>
      <w:r>
        <w:rPr>
          <w:rFonts w:hint="eastAsia" w:ascii="宋体" w:hAnsi="宋体"/>
          <w:sz w:val="24"/>
        </w:rPr>
        <w:t xml:space="preserve">服务内容如表格中填写不下的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jc w:val="left"/>
        <w:rPr>
          <w:rFonts w:hint="eastAsia" w:ascii="宋体" w:hAnsi="宋体"/>
          <w:sz w:val="24"/>
        </w:rPr>
      </w:pPr>
      <w:r>
        <w:rPr>
          <w:rFonts w:hint="eastAsia" w:ascii="宋体" w:hAnsi="宋体"/>
          <w:sz w:val="24"/>
        </w:rPr>
      </w:r>
      <w:r/>
    </w:p>
    <w:p>
      <w:pPr>
        <w:spacing w:before="25" w:after="25" w:line="360" w:lineRule="auto"/>
        <w:rPr>
          <w:rFonts w:hint="eastAsia" w:ascii="宋体" w:hAnsi="宋体"/>
          <w:sz w:val="24"/>
        </w:rPr>
      </w:pPr>
      <w:r>
        <w:rPr>
          <w:rFonts w:hint="eastAsia" w:ascii="宋体" w:hAnsi="宋体"/>
          <w:sz w:val="24"/>
        </w:rPr>
      </w:r>
      <w:r/>
    </w:p>
    <w:p>
      <w:pPr>
        <w:spacing w:before="25" w:after="25" w:line="360" w:lineRule="auto"/>
        <w:rPr>
          <w:rFonts w:hint="eastAsia" w:ascii="宋体" w:hAnsi="宋体"/>
          <w:sz w:val="24"/>
        </w:rPr>
      </w:pPr>
      <w:r>
        <w:rPr>
          <w:rFonts w:hint="eastAsia" w:ascii="宋体" w:hAnsi="宋体"/>
          <w:sz w:val="24"/>
        </w:rPr>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p>
    <w:p>
      <w:pPr>
        <w:spacing w:before="25" w:after="25" w:line="360" w:lineRule="auto"/>
        <w:rPr>
          <w:rFonts w:hint="eastAsia" w:ascii="宋体" w:hAnsi="宋体"/>
          <w:sz w:val="24"/>
          <w:szCs w:val="20"/>
        </w:rPr>
      </w:pPr>
      <w:r>
        <w:rPr>
          <w:rFonts w:ascii="宋体" w:hAnsi="宋体"/>
          <w:sz w:val="24"/>
          <w:szCs w:val="20"/>
        </w:rPr>
        <w:t xml:space="preserve">日期：_____年______月______日   </w:t>
      </w:r>
      <w:r/>
    </w:p>
    <w:p>
      <w:pPr>
        <w:spacing w:before="25" w:after="25"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hint="eastAsia" w:ascii="宋体" w:hAnsi="宋体"/>
          <w:sz w:val="24"/>
          <w:lang w:val="zh-CN"/>
        </w:rPr>
      </w:r>
      <w:r/>
    </w:p>
    <w:p>
      <w:pPr>
        <w:spacing w:before="25" w:after="25" w:line="360" w:lineRule="auto"/>
        <w:rPr>
          <w:rFonts w:hint="eastAsia" w:ascii="宋体" w:hAnsi="宋体"/>
        </w:rPr>
      </w:pPr>
      <w:r>
        <w:rPr>
          <w:rFonts w:ascii="宋体" w:hAnsi="宋体"/>
          <w:sz w:val="24"/>
          <w:szCs w:val="20"/>
        </w:rPr>
        <w:br w:type="page" w:clear="all"/>
      </w:r>
      <w:r/>
    </w:p>
    <w:p>
      <w:pPr>
        <w:pStyle w:val="811"/>
        <w:rPr>
          <w:rFonts w:hint="eastAsia"/>
        </w:rPr>
      </w:pPr>
      <w:r>
        <w:t xml:space="preserve">9  合同条款偏离表</w:t>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t xml:space="preserve">（实质性格式）</w:t>
      </w:r>
      <w:r/>
    </w:p>
    <w:p>
      <w:pPr>
        <w:spacing w:line="360" w:lineRule="auto"/>
        <w:rPr>
          <w:rFonts w:hint="eastAsia" w:ascii="宋体" w:hAnsi="宋体"/>
          <w:sz w:val="24"/>
          <w:szCs w:val="20"/>
        </w:rPr>
      </w:pPr>
      <w:r>
        <w:rPr>
          <w:rFonts w:hint="eastAsia" w:ascii="宋体" w:hAnsi="宋体"/>
          <w:sz w:val="24"/>
          <w:szCs w:val="20"/>
        </w:rPr>
      </w:r>
      <w:r/>
    </w:p>
    <w:p>
      <w:pPr>
        <w:jc w:val="center"/>
        <w:rPr>
          <w:rFonts w:hint="eastAsia" w:ascii="宋体" w:hAnsi="宋体"/>
          <w:sz w:val="36"/>
          <w:szCs w:val="36"/>
        </w:rPr>
      </w:pPr>
      <w:r>
        <w:rPr>
          <w:rFonts w:hint="eastAsia" w:ascii="宋体" w:hAnsi="宋体"/>
          <w:b/>
          <w:sz w:val="36"/>
          <w:szCs w:val="36"/>
        </w:rPr>
        <w:t xml:space="preserve">合同条款偏离表</w:t>
      </w:r>
      <w:r/>
    </w:p>
    <w:p>
      <w:pPr>
        <w:spacing w:line="360" w:lineRule="auto"/>
        <w:rPr>
          <w:rFonts w:hint="eastAsia" w:ascii="宋体" w:hAnsi="宋体"/>
          <w:sz w:val="24"/>
          <w:szCs w:val="20"/>
        </w:rPr>
      </w:pPr>
      <w:r>
        <w:rPr>
          <w:rFonts w:hint="eastAsia" w:ascii="宋体" w:hAnsi="宋体"/>
          <w:sz w:val="24"/>
          <w:szCs w:val="20"/>
        </w:rPr>
      </w:r>
      <w:r/>
    </w:p>
    <w:p>
      <w:pPr>
        <w:ind w:firstLine="36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项目编号：_______________     </w:t>
      </w:r>
      <w:r/>
    </w:p>
    <w:p>
      <w:pPr>
        <w:ind w:firstLine="36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项目名称：_____________________</w:t>
      </w:r>
      <w:r/>
    </w:p>
    <w:tbl>
      <w:tblPr>
        <w:tblStyle w:val="8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0" w:type="auto"/>
            <w:vAlign w:val="center"/>
            <w:textDirection w:val="lrTb"/>
            <w:noWrap w:val="false"/>
          </w:tcPr>
          <w:p>
            <w:pPr>
              <w:jc w:val="left"/>
              <w:rPr>
                <w:rFonts w:hint="eastAsia" w:ascii="宋体" w:hAnsi="宋体"/>
                <w:b/>
                <w:sz w:val="24"/>
              </w:rPr>
            </w:pPr>
            <w:r>
              <w:rPr>
                <w:rFonts w:hint="eastAsia" w:ascii="宋体" w:hAnsi="宋体"/>
                <w:b/>
                <w:sz w:val="24"/>
              </w:rPr>
              <w:t xml:space="preserve">对本项目合同条款的偏离情况（请进行勾选）：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条目号（页码）</w:t>
            </w:r>
            <w:r/>
          </w:p>
        </w:tc>
        <w:tc>
          <w:tcPr>
            <w:tcW w:w="2007" w:type="dxa"/>
            <w:vAlign w:val="center"/>
            <w:textDirection w:val="lrTb"/>
            <w:noWrap w:val="false"/>
          </w:tcPr>
          <w:p>
            <w:pPr>
              <w:jc w:val="center"/>
              <w:rPr>
                <w:rFonts w:hint="eastAsia" w:ascii="宋体" w:hAnsi="宋体"/>
                <w:sz w:val="24"/>
              </w:rPr>
            </w:pPr>
            <w:r>
              <w:rPr>
                <w:rFonts w:ascii="宋体" w:hAnsi="宋体"/>
                <w:sz w:val="24"/>
                <w:szCs w:val="21"/>
              </w:rPr>
              <w:t xml:space="preserve">磋商文件</w:t>
            </w:r>
            <w:r>
              <w:rPr>
                <w:rFonts w:ascii="宋体" w:hAnsi="宋体"/>
                <w:sz w:val="24"/>
              </w:rPr>
              <w:t xml:space="preserve">要求</w:t>
            </w:r>
            <w:r/>
          </w:p>
        </w:tc>
        <w:tc>
          <w:tcPr>
            <w:tcW w:w="2008" w:type="dxa"/>
            <w:vAlign w:val="center"/>
            <w:textDirection w:val="lrTb"/>
            <w:noWrap w:val="false"/>
          </w:tcPr>
          <w:p>
            <w:pPr>
              <w:jc w:val="center"/>
              <w:rPr>
                <w:rFonts w:hint="eastAsia" w:ascii="宋体" w:hAnsi="宋体"/>
                <w:sz w:val="24"/>
              </w:rPr>
            </w:pPr>
            <w:r>
              <w:rPr>
                <w:rFonts w:ascii="宋体" w:hAnsi="宋体"/>
                <w:sz w:val="24"/>
              </w:rPr>
              <w:t xml:space="preserve">响应文件内容</w:t>
            </w:r>
            <w:r/>
          </w:p>
        </w:tc>
        <w:tc>
          <w:tcPr>
            <w:tcW w:w="2458"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rPr>
              <w:t xml:space="preserve">（据实填写）</w:t>
            </w:r>
            <w:r/>
          </w:p>
        </w:tc>
        <w:tc>
          <w:tcPr>
            <w:tcW w:w="788"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rFonts w:hint="eastAsia" w:ascii="宋体" w:hAnsi="宋体"/>
          <w:sz w:val="24"/>
        </w:rPr>
      </w:pPr>
      <w:r>
        <w:rPr>
          <w:rFonts w:hint="eastAsia" w:ascii="宋体" w:hAnsi="宋体"/>
          <w:sz w:val="24"/>
        </w:rPr>
      </w:r>
      <w:r/>
    </w:p>
    <w:p>
      <w:pPr>
        <w:jc w:val="left"/>
        <w:tabs>
          <w:tab w:val="left" w:pos="1800" w:leader="none"/>
          <w:tab w:val="left" w:pos="5580" w:leader="none"/>
        </w:tabs>
        <w:rPr>
          <w:rFonts w:hint="eastAsia" w:ascii="宋体" w:hAnsi="宋体"/>
          <w:sz w:val="24"/>
        </w:rPr>
      </w:pPr>
      <w:r>
        <w:rPr>
          <w:rFonts w:hint="eastAsia" w:ascii="宋体" w:hAnsi="宋体"/>
          <w:sz w:val="24"/>
        </w:rPr>
        <w:t xml:space="preserve">注：</w:t>
      </w:r>
      <w:r/>
    </w:p>
    <w:p>
      <w:pPr>
        <w:jc w:val="left"/>
        <w:tabs>
          <w:tab w:val="left" w:pos="1800" w:leader="none"/>
          <w:tab w:val="left" w:pos="5580" w:leader="none"/>
        </w:tabs>
        <w:rPr>
          <w:rFonts w:hint="eastAsia" w:ascii="宋体" w:hAnsi="宋体"/>
          <w:sz w:val="24"/>
        </w:rPr>
      </w:pPr>
      <w:r>
        <w:rPr>
          <w:rFonts w:ascii="宋体" w:hAnsi="宋体"/>
          <w:sz w:val="24"/>
        </w:rPr>
        <w:t xml:space="preserve">1. </w:t>
      </w:r>
      <w:r>
        <w:rPr>
          <w:rFonts w:hint="eastAsia" w:ascii="宋体" w:hAnsi="宋体"/>
          <w:sz w:val="24"/>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sz w:val="24"/>
        </w:rPr>
      </w:pPr>
      <w:r>
        <w:rPr>
          <w:rFonts w:ascii="宋体" w:hAnsi="宋体"/>
          <w:sz w:val="24"/>
        </w:rPr>
        <w:t xml:space="preserve">2. </w:t>
      </w:r>
      <w:r>
        <w:rPr>
          <w:rFonts w:hint="eastAsia" w:ascii="宋体" w:hAnsi="宋体"/>
          <w:sz w:val="24"/>
        </w:rPr>
        <w:t xml:space="preserve">“偏离情况”列应据实填写“正偏离”或“负偏离”。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pStyle w:val="811"/>
        <w:rPr>
          <w:rFonts w:hint="eastAsia"/>
        </w:rPr>
      </w:pPr>
      <w:r>
        <w:br w:type="page" w:clear="all"/>
      </w:r>
      <w:r>
        <w:t xml:space="preserve">10  </w:t>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t xml:space="preserve">采购需求偏离表（实质性格式）</w:t>
      </w:r>
      <w:r/>
    </w:p>
    <w:p>
      <w:pPr>
        <w:jc w:val="center"/>
        <w:rPr>
          <w:rFonts w:hint="eastAsia" w:ascii="宋体" w:hAnsi="宋体"/>
          <w:b/>
          <w:sz w:val="36"/>
          <w:szCs w:val="36"/>
        </w:rPr>
      </w:pPr>
      <w:r>
        <w:rPr>
          <w:rFonts w:hint="eastAsia" w:ascii="宋体" w:hAnsi="宋体"/>
          <w:b/>
          <w:sz w:val="36"/>
          <w:szCs w:val="36"/>
        </w:rPr>
        <w:t xml:space="preserve">采购需求偏离表</w:t>
      </w:r>
      <w:r/>
    </w:p>
    <w:p>
      <w:pPr>
        <w:jc w:val="center"/>
        <w:rPr>
          <w:rFonts w:hint="eastAsia" w:ascii="宋体" w:hAnsi="宋体"/>
          <w:sz w:val="36"/>
          <w:szCs w:val="36"/>
        </w:rPr>
      </w:pPr>
      <w:r>
        <w:rPr>
          <w:rFonts w:hint="eastAsia" w:ascii="宋体" w:hAnsi="宋体"/>
          <w:sz w:val="36"/>
          <w:szCs w:val="36"/>
        </w:rPr>
      </w:r>
      <w:r/>
    </w:p>
    <w:p>
      <w:pPr>
        <w:ind w:firstLine="36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项目编号：_____________________     </w:t>
      </w:r>
      <w:r/>
    </w:p>
    <w:p>
      <w:pPr>
        <w:ind w:firstLine="36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项目名称：_______________________</w:t>
      </w:r>
      <w:r/>
    </w:p>
    <w:tbl>
      <w:tblPr>
        <w:tblStyle w:val="81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b/>
                <w:sz w:val="24"/>
              </w:rPr>
            </w:pPr>
            <w:r>
              <w:rPr>
                <w:rFonts w:hint="eastAsia" w:ascii="宋体" w:hAnsi="宋体"/>
                <w:b/>
                <w:sz w:val="24"/>
              </w:rPr>
              <w:t xml:space="preserve">对本项目采购需求的偏离情况（请进行勾选）：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p>
          <w:p>
            <w:pPr>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磋商文件条目号(页码)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磋商文件要求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p>
            <w:pPr>
              <w:jc w:val="center"/>
              <w:rPr>
                <w:rFonts w:hint="eastAsia" w:ascii="宋体" w:hAnsi="宋体"/>
                <w:sz w:val="24"/>
              </w:rPr>
            </w:pPr>
            <w:r>
              <w:rPr>
                <w:rFonts w:ascii="宋体" w:hAnsi="宋体"/>
                <w:sz w:val="24"/>
                <w:szCs w:val="21"/>
              </w:rPr>
              <w:t xml:space="preserve">（据实填写）</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rFonts w:hint="eastAsia" w:ascii="宋体" w:hAnsi="宋体"/>
          <w:sz w:val="24"/>
        </w:rPr>
      </w:pPr>
      <w:r>
        <w:rPr>
          <w:rFonts w:hint="eastAsia" w:ascii="宋体" w:hAnsi="宋体"/>
          <w:sz w:val="24"/>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。此表中若无任何文字说明，内容为空白，则</w:t>
      </w:r>
      <w:r>
        <w:rPr>
          <w:rFonts w:ascii="宋体" w:hAnsi="宋体"/>
          <w:b/>
          <w:sz w:val="24"/>
        </w:rPr>
        <w:t xml:space="preserve">响应无效</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“偏离情况”列应据实填写“正偏离”或“负偏离”。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szCs w:val="20"/>
        </w:rPr>
      </w:pPr>
      <w:r>
        <w:rPr>
          <w:rFonts w:ascii="宋体" w:hAnsi="宋体"/>
          <w:sz w:val="24"/>
          <w:szCs w:val="20"/>
        </w:rPr>
        <w:t xml:space="preserve">日期：_____年______月______日   </w:t>
      </w:r>
      <w:r/>
    </w:p>
    <w:p>
      <w:pPr>
        <w:spacing w:before="25" w:after="25" w:line="360" w:lineRule="auto"/>
        <w:rPr>
          <w:rFonts w:hint="eastAsia" w:ascii="宋体" w:hAnsi="宋体"/>
        </w:rPr>
      </w:pPr>
      <w:r>
        <w:rPr>
          <w:rFonts w:hint="eastAsia" w:ascii="宋体" w:hAnsi="宋体"/>
        </w:rPr>
      </w:r>
      <w:r/>
    </w:p>
    <w:p>
      <w:pPr>
        <w:pStyle w:val="811"/>
        <w:rPr>
          <w:rFonts w:hint="eastAsia"/>
        </w:rPr>
      </w:pPr>
      <w:r>
        <w:rPr>
          <w:rFonts w:hint="eastAsia"/>
        </w:rPr>
        <w:t xml:space="preserve">1</w:t>
      </w:r>
      <w:r>
        <w:t xml:space="preserve">1  </w:t>
      </w:r>
      <w:r>
        <w:rPr>
          <w:rFonts w:hint="eastAsia"/>
        </w:rPr>
        <w:t xml:space="preserve">项目实施方案等，包括但不限于如下主题：</w:t>
      </w:r>
      <w:r/>
    </w:p>
    <w:p>
      <w:pPr>
        <w:ind w:firstLine="480"/>
        <w:spacing w:line="560" w:lineRule="exact"/>
        <w:rPr>
          <w:rFonts w:hint="eastAsia" w:ascii="宋体" w:hAnsi="宋体"/>
          <w:sz w:val="24"/>
          <w:szCs w:val="20"/>
        </w:rPr>
      </w:pPr>
      <w:r>
        <w:rPr>
          <w:rFonts w:hint="eastAsia" w:ascii="宋体" w:hAnsi="宋体"/>
          <w:sz w:val="24"/>
          <w:szCs w:val="20"/>
        </w:rPr>
        <w:t xml:space="preserve">详见评审标准</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11"/>
        <w:rPr>
          <w:rFonts w:hint="eastAsia"/>
        </w:rPr>
      </w:pPr>
      <w:r>
        <w:rPr>
          <w:rFonts w:hint="eastAsia"/>
        </w:rPr>
        <w:t xml:space="preserve">1</w:t>
      </w:r>
      <w:r>
        <w:t xml:space="preserve">2</w:t>
      </w:r>
      <w:r>
        <w:rPr>
          <w:rFonts w:hint="eastAsia"/>
        </w:rPr>
        <w:t xml:space="preserve">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19"/>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rPr>
          <w:rFonts w:hint="eastAsia" w:ascii="宋体" w:hAnsi="宋体"/>
          <w:b/>
          <w:sz w:val="32"/>
          <w:szCs w:val="32"/>
        </w:rPr>
      </w:pPr>
      <w:r>
        <w:br w:type="page" w:clear="all"/>
      </w:r>
      <w:r/>
    </w:p>
    <w:p>
      <w:pPr>
        <w:pStyle w:val="811"/>
        <w:rPr>
          <w:rFonts w:hint="eastAsia"/>
        </w:rPr>
      </w:pPr>
      <w:r/>
      <w:bookmarkStart w:id="758" w:name="_Toc288738397"/>
      <w:r/>
      <w:bookmarkStart w:id="759" w:name="_Toc288738839"/>
      <w:r>
        <w:rPr>
          <w:rFonts w:hint="eastAsia"/>
        </w:rPr>
        <w:t xml:space="preserve">13 相关业绩案例一览表</w:t>
      </w:r>
      <w:r/>
    </w:p>
    <w:p>
      <w:pPr>
        <w:rPr>
          <w:rFonts w:hint="eastAsia" w:ascii="宋体" w:hAnsi="宋体"/>
          <w:sz w:val="24"/>
          <w:szCs w:val="20"/>
        </w:rPr>
      </w:pPr>
      <w:r>
        <w:rPr>
          <w:rFonts w:hint="eastAsia" w:ascii="宋体" w:hAnsi="宋体"/>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58"/>
      <w:r/>
      <w:bookmarkEnd w:id="759"/>
      <w:r/>
      <w:r/>
    </w:p>
    <w:p>
      <w:pPr>
        <w:jc w:val="center"/>
        <w:spacing w:line="360" w:lineRule="auto"/>
        <w:rPr>
          <w:rFonts w:hint="eastAsia" w:ascii="宋体" w:hAnsi="宋体"/>
          <w:b/>
          <w:sz w:val="28"/>
          <w:szCs w:val="30"/>
        </w:rPr>
      </w:pPr>
      <w:r>
        <w:rPr>
          <w:rFonts w:hint="eastAsia" w:ascii="宋体" w:hAnsi="宋体"/>
          <w:b/>
          <w:sz w:val="28"/>
          <w:szCs w:val="30"/>
        </w:rPr>
      </w:r>
      <w:r/>
    </w:p>
    <w:p>
      <w:pPr>
        <w:ind w:firstLine="330"/>
        <w:jc w:val="left"/>
        <w:spacing w:line="360" w:lineRule="auto"/>
        <w:tabs>
          <w:tab w:val="left" w:pos="1800" w:leader="none"/>
          <w:tab w:val="left" w:pos="5580" w:leader="none"/>
        </w:tabs>
        <w:rPr>
          <w:rFonts w:hint="eastAsia" w:ascii="宋体" w:hAnsi="宋体"/>
          <w:sz w:val="22"/>
          <w:szCs w:val="22"/>
        </w:rPr>
      </w:pPr>
      <w:r>
        <w:rPr>
          <w:rFonts w:ascii="宋体" w:hAnsi="宋体"/>
          <w:sz w:val="22"/>
          <w:szCs w:val="22"/>
        </w:rPr>
        <w:t xml:space="preserve">项目编号：_____________________     </w:t>
      </w:r>
      <w:r/>
    </w:p>
    <w:p>
      <w:pPr>
        <w:ind w:firstLine="330"/>
        <w:jc w:val="left"/>
        <w:spacing w:line="360" w:lineRule="auto"/>
        <w:tabs>
          <w:tab w:val="left" w:pos="1800" w:leader="none"/>
          <w:tab w:val="left" w:pos="5580" w:leader="none"/>
        </w:tabs>
        <w:rPr>
          <w:rFonts w:hint="eastAsia" w:ascii="宋体" w:hAnsi="宋体"/>
          <w:sz w:val="22"/>
          <w:szCs w:val="22"/>
          <w:u w:val="single"/>
        </w:rPr>
      </w:pPr>
      <w:r>
        <w:rPr>
          <w:rFonts w:ascii="宋体" w:hAnsi="宋体"/>
          <w:sz w:val="22"/>
          <w:szCs w:val="22"/>
        </w:rPr>
        <w:t xml:space="preserve">项目名称：_______________________</w:t>
      </w:r>
      <w:r/>
    </w:p>
    <w:tbl>
      <w:tblPr>
        <w:tblStyle w:val="819"/>
        <w:tblW w:w="9424" w:type="dxa"/>
        <w:jc w:val="center"/>
        <w:tblLayout w:type="fixed"/>
        <w:tblCellMar>
          <w:left w:w="108" w:type="dxa"/>
          <w:top w:w="0" w:type="dxa"/>
          <w:right w:w="108" w:type="dxa"/>
          <w:bottom w:w="0" w:type="dxa"/>
        </w:tblCellMar>
        <w:tblLook w:val="04A0" w:firstRow="1" w:lastRow="0" w:firstColumn="1" w:lastColumn="0" w:noHBand="0" w:noVBand="1"/>
      </w:tblPr>
      <w:tblGrid>
        <w:gridCol w:w="744"/>
        <w:gridCol w:w="1286"/>
        <w:gridCol w:w="1236"/>
        <w:gridCol w:w="1134"/>
        <w:gridCol w:w="1559"/>
        <w:gridCol w:w="1276"/>
        <w:gridCol w:w="1090"/>
        <w:gridCol w:w="1099"/>
      </w:tblGrid>
      <w:tr>
        <w:trPr>
          <w:jc w:val="center"/>
          <w:trHeight w:val="568"/>
        </w:trPr>
        <w:tc>
          <w:tcPr>
            <w:tcBorders>
              <w:top w:val="single" w:color="000000" w:sz="6" w:space="0"/>
              <w:left w:val="single" w:color="000000" w:sz="6" w:space="0"/>
              <w:bottom w:val="single" w:color="000000" w:sz="6" w:space="0"/>
              <w:right w:val="single" w:color="000000" w:sz="6" w:space="0"/>
            </w:tcBorders>
            <w:tcW w:w="744"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序号</w:t>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委托单位</w:t>
            </w:r>
            <w:r/>
          </w:p>
        </w:tc>
        <w:tc>
          <w:tcPr>
            <w:tcBorders>
              <w:top w:val="single" w:color="000000" w:sz="6" w:space="0"/>
              <w:left w:val="single" w:color="000000" w:sz="6" w:space="0"/>
              <w:bottom w:val="single" w:color="000000" w:sz="6" w:space="0"/>
              <w:right w:val="single" w:color="000000" w:sz="6" w:space="0"/>
            </w:tcBorders>
            <w:tcW w:w="1236"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签订（出具） 时间</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完成时间（如有）</w:t>
            </w:r>
            <w:r/>
          </w:p>
        </w:tc>
        <w:tc>
          <w:tcPr>
            <w:tcBorders>
              <w:top w:val="single" w:color="000000" w:sz="6" w:space="0"/>
              <w:left w:val="single" w:color="000000" w:sz="6" w:space="0"/>
              <w:bottom w:val="single" w:color="000000" w:sz="6" w:space="0"/>
              <w:right w:val="single" w:color="000000" w:sz="6" w:space="0"/>
            </w:tcBorders>
            <w:tcW w:w="1090"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联系人</w:t>
            </w:r>
            <w:r/>
          </w:p>
        </w:tc>
        <w:tc>
          <w:tcPr>
            <w:tcBorders>
              <w:top w:val="single" w:color="000000" w:sz="6" w:space="0"/>
              <w:left w:val="single" w:color="000000" w:sz="6" w:space="0"/>
              <w:bottom w:val="single" w:color="000000" w:sz="6" w:space="0"/>
              <w:right w:val="single" w:color="000000" w:sz="6" w:space="0"/>
            </w:tcBorders>
            <w:tcW w:w="1099"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联系电话</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44"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1</w:t>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36"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0"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9"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44"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2</w:t>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36"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0"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9"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44"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3</w:t>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36"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0"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9"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744"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t xml:space="preserve">...</w:t>
            </w:r>
            <w:r/>
          </w:p>
        </w:tc>
        <w:tc>
          <w:tcPr>
            <w:tcBorders>
              <w:top w:val="single" w:color="000000" w:sz="6" w:space="0"/>
              <w:left w:val="single" w:color="000000" w:sz="6" w:space="0"/>
              <w:bottom w:val="single" w:color="000000" w:sz="6" w:space="0"/>
              <w:right w:val="single" w:color="000000" w:sz="6" w:space="0"/>
            </w:tcBorders>
            <w:tcW w:w="1286"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36"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0"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c>
          <w:tcPr>
            <w:tcBorders>
              <w:top w:val="single" w:color="000000" w:sz="6" w:space="0"/>
              <w:left w:val="single" w:color="000000" w:sz="6" w:space="0"/>
              <w:bottom w:val="single" w:color="000000" w:sz="6" w:space="0"/>
              <w:right w:val="single" w:color="000000" w:sz="6" w:space="0"/>
            </w:tcBorders>
            <w:tcW w:w="1099" w:type="dxa"/>
            <w:vAlign w:val="center"/>
            <w:textDirection w:val="lrTb"/>
            <w:noWrap w:val="false"/>
          </w:tcPr>
          <w:p>
            <w:pPr>
              <w:jc w:val="cente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tc>
      </w:tr>
    </w:tbl>
    <w:p>
      <w:pPr>
        <w:tabs>
          <w:tab w:val="left" w:pos="9765" w:leader="none"/>
        </w:tabs>
        <w:rPr>
          <w:rFonts w:hint="eastAsia" w:ascii="宋体" w:hAnsi="宋体" w:cs="宋体"/>
          <w:sz w:val="22"/>
          <w:szCs w:val="22"/>
          <w:lang w:val="zh-CN"/>
        </w:rPr>
      </w:pPr>
      <w:r>
        <w:rPr>
          <w:rFonts w:hint="eastAsia" w:ascii="宋体" w:hAnsi="宋体" w:cs="宋体"/>
          <w:sz w:val="22"/>
          <w:szCs w:val="22"/>
          <w:lang w:val="zh-CN"/>
        </w:rPr>
      </w:r>
      <w:r/>
    </w:p>
    <w:p>
      <w:pPr>
        <w:spacing w:line="360" w:lineRule="auto"/>
        <w:rPr>
          <w:rFonts w:hint="eastAsia" w:ascii="宋体" w:hAnsi="宋体" w:cs="宋体"/>
          <w:sz w:val="22"/>
          <w:szCs w:val="22"/>
        </w:rPr>
      </w:pPr>
      <w:r>
        <w:rPr>
          <w:rFonts w:hint="eastAsia" w:ascii="宋体" w:hAnsi="宋体" w:cs="宋体"/>
          <w:sz w:val="22"/>
          <w:szCs w:val="22"/>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sz w:val="24"/>
          <w:lang w:val="zh-CN"/>
        </w:rPr>
      </w:pPr>
      <w:r>
        <w:rPr>
          <w:rFonts w:ascii="宋体" w:hAnsi="宋体"/>
          <w:sz w:val="24"/>
        </w:rPr>
        <w:t xml:space="preserve">供应商名称（加盖公章）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11"/>
        <w:rPr>
          <w:rFonts w:hint="eastAsia" w:eastAsia="宋体"/>
          <w:lang w:eastAsia="zh-CN"/>
        </w:rPr>
      </w:pPr>
      <w:r>
        <w:t xml:space="preserve">1</w:t>
      </w:r>
      <w:r>
        <w:rPr>
          <w:rFonts w:hint="eastAsia"/>
        </w:rPr>
        <w:t xml:space="preserve">4</w:t>
      </w:r>
      <w:r>
        <w:t xml:space="preserve"> 磋商文件要求提供或供应商认为应附的其他材料</w:t>
      </w:r>
      <w:r>
        <w:rPr>
          <w:rFonts w:hint="eastAsia"/>
          <w:lang w:eastAsia="zh-CN"/>
        </w:rPr>
        <w:t xml:space="preserve">。</w:t>
      </w:r>
      <w:r/>
    </w:p>
    <w:p>
      <w:pPr>
        <w:pStyle w:val="820"/>
        <w:rPr>
          <w:rFonts w:hint="eastAsia" w:hAnsi="宋体"/>
        </w:rPr>
      </w:pPr>
      <w:r>
        <w:rPr>
          <w:rFonts w:hint="eastAsia" w:hAnsi="宋体"/>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
    <w:panose1 w:val="02010609060101010101"/>
  </w:font>
  <w:font w:name="Segoe UI Symbol">
    <w:panose1 w:val="020B0502040204020203"/>
  </w:font>
  <w:font w:name="SimSun">
    <w:panose1 w:val="02010600030101010101"/>
  </w:font>
  <w:font w:name="CESI黑体-GB2312">
    <w:panose1 w:val="020B0503020202020204"/>
  </w:font>
  <w:font w:name="Wingdings">
    <w:panose1 w:val="05000000000000000000"/>
  </w:font>
  <w:font w:name="等线">
    <w:panose1 w:val="02010600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59"/>
      </w:rPr>
      <w:framePr w:wrap="around" w:vAnchor="text" w:hAnchor="margin" w:xAlign="center" w:y="1"/>
    </w:pPr>
    <w:r>
      <w:fldChar w:fldCharType="begin"/>
    </w:r>
    <w:r>
      <w:rPr>
        <w:rStyle w:val="859"/>
      </w:rPr>
      <w:instrText xml:space="preserve">PAGE  </w:instrText>
    </w:r>
    <w:r>
      <w:fldChar w:fldCharType="end"/>
    </w:r>
    <w:r/>
  </w:p>
  <w:p>
    <w:pPr>
      <w:pStyle w:val="83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55</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59"/>
      </w:rPr>
      <w:framePr w:wrap="around" w:vAnchor="text" w:hAnchor="margin" w:xAlign="right" w:y="1"/>
    </w:pPr>
    <w:r>
      <w:rPr>
        <w:rStyle w:val="859"/>
      </w:rPr>
      <w:fldChar w:fldCharType="begin"/>
    </w:r>
    <w:r>
      <w:rPr>
        <w:rStyle w:val="859"/>
      </w:rPr>
      <w:instrText xml:space="preserve">PAGE  </w:instrText>
    </w:r>
    <w:r>
      <w:rPr>
        <w:rStyle w:val="859"/>
      </w:rPr>
      <w:fldChar w:fldCharType="end"/>
    </w:r>
    <w:r/>
  </w:p>
  <w:p>
    <w:pPr>
      <w:pStyle w:val="838"/>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59"/>
      </w:rPr>
      <w:framePr w:wrap="around" w:vAnchor="text" w:hAnchor="margin" w:xAlign="right" w:y="1"/>
    </w:pPr>
    <w:r>
      <w:rPr>
        <w:rStyle w:val="859"/>
      </w:rPr>
      <w:fldChar w:fldCharType="begin"/>
    </w:r>
    <w:r>
      <w:rPr>
        <w:rStyle w:val="859"/>
      </w:rPr>
      <w:instrText xml:space="preserve">PAGE  </w:instrText>
    </w:r>
    <w:r>
      <w:rPr>
        <w:rStyle w:val="859"/>
      </w:rPr>
      <w:fldChar w:fldCharType="end"/>
    </w:r>
    <w:r/>
  </w:p>
  <w:p>
    <w:pPr>
      <w:pStyle w:val="838"/>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5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3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0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0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0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3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3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45"/>
      <w:isLgl w:val="false"/>
      <w:suff w:val="nothing"/>
      <w:lvlText w:val="%1.%2.%3.%4.%5.%6　"/>
      <w:lvlJc w:val="left"/>
      <w:pPr>
        <w:ind w:left="-25" w:firstLine="0"/>
      </w:pPr>
      <w:rPr>
        <w:rFonts w:ascii="Times New Roman" w:hAnsi="Times New Roman" w:eastAsia="宋体"/>
        <w:b/>
        <w:i w:val="0"/>
        <w:sz w:val="28"/>
      </w:rPr>
    </w:lvl>
    <w:lvl w:ilvl="6">
      <w:start w:val="1"/>
      <w:numFmt w:val="lowerLetter"/>
      <w:pStyle w:val="1158"/>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2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6">
    <w:multiLevelType w:val="hybridMultilevel"/>
    <w:lvl w:ilvl="0">
      <w:start w:val="1"/>
      <w:numFmt w:val="lowerLetter"/>
      <w:pStyle w:val="118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206"/>
      <w:isLgl w:val="false"/>
      <w:suff w:val="tab"/>
      <w:lvlText w:val="%1"/>
      <w:lvlJc w:val="left"/>
      <w:pPr>
        <w:ind w:left="680" w:hanging="680"/>
      </w:pPr>
      <w:rPr>
        <w:rFonts w:hint="eastAsia" w:ascii="宋体" w:hAnsi="宋体" w:eastAsia="宋体"/>
      </w:rPr>
    </w:lvl>
    <w:lvl w:ilvl="1">
      <w:start w:val="1"/>
      <w:numFmt w:val="decimal"/>
      <w:pStyle w:val="1207"/>
      <w:isLgl w:val="false"/>
      <w:suff w:val="tab"/>
      <w:lvlText w:val="%1.%2"/>
      <w:lvlJc w:val="left"/>
      <w:pPr>
        <w:ind w:left="851" w:hanging="851"/>
      </w:pPr>
      <w:rPr>
        <w:rFonts w:hint="eastAsia" w:ascii="宋体" w:hAnsi="宋体" w:eastAsia="宋体"/>
        <w:color w:val="000000"/>
      </w:rPr>
    </w:lvl>
    <w:lvl w:ilvl="2">
      <w:start w:val="1"/>
      <w:numFmt w:val="decimal"/>
      <w:pStyle w:val="120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pStyle w:val="110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default="1">
    <w:name w:val="Normal"/>
    <w:uiPriority w:val="0"/>
    <w:qFormat/>
    <w:pPr>
      <w:jc w:val="both"/>
      <w:widowControl w:val="off"/>
    </w:pPr>
    <w:rPr>
      <w:rFonts w:hint="default" w:ascii="Times New Roman" w:hAnsi="Times New Roman" w:eastAsia="宋体" w:cs="Times New Roman"/>
      <w:sz w:val="21"/>
      <w:szCs w:val="24"/>
    </w:rPr>
  </w:style>
  <w:style w:type="paragraph" w:styleId="809">
    <w:name w:val="Heading 1"/>
    <w:basedOn w:val="808"/>
    <w:next w:val="808"/>
    <w:link w:val="1038"/>
    <w:uiPriority w:val="0"/>
    <w:qFormat/>
    <w:pPr>
      <w:jc w:val="center"/>
      <w:keepLines/>
      <w:keepNext/>
      <w:spacing w:before="240" w:after="120" w:line="300" w:lineRule="auto"/>
      <w:outlineLvl w:val="0"/>
    </w:pPr>
    <w:rPr>
      <w:rFonts w:ascii="宋体"/>
      <w:b/>
      <w:sz w:val="32"/>
      <w:szCs w:val="20"/>
    </w:rPr>
  </w:style>
  <w:style w:type="paragraph" w:styleId="810">
    <w:name w:val="Heading 2"/>
    <w:basedOn w:val="808"/>
    <w:next w:val="820"/>
    <w:link w:val="1039"/>
    <w:uiPriority w:val="0"/>
    <w:qFormat/>
    <w:pPr>
      <w:ind w:left="575" w:hanging="575"/>
      <w:jc w:val="center"/>
      <w:keepLines/>
      <w:keepNext/>
      <w:spacing w:before="120" w:after="120"/>
      <w:outlineLvl w:val="1"/>
    </w:pPr>
    <w:rPr>
      <w:rFonts w:ascii="宋体" w:hAnsi="宋体"/>
      <w:b/>
      <w:bCs/>
      <w:sz w:val="24"/>
      <w:szCs w:val="21"/>
    </w:rPr>
  </w:style>
  <w:style w:type="paragraph" w:styleId="811">
    <w:name w:val="Heading 3"/>
    <w:basedOn w:val="808"/>
    <w:next w:val="820"/>
    <w:link w:val="1041"/>
    <w:uiPriority w:val="0"/>
    <w:qFormat/>
    <w:pPr>
      <w:jc w:val="left"/>
      <w:keepLines/>
      <w:keepNext/>
      <w:spacing w:line="360" w:lineRule="auto"/>
      <w:outlineLvl w:val="2"/>
    </w:pPr>
    <w:rPr>
      <w:rFonts w:ascii="宋体" w:hAnsi="宋体"/>
      <w:b/>
      <w:szCs w:val="21"/>
    </w:rPr>
  </w:style>
  <w:style w:type="paragraph" w:styleId="812">
    <w:name w:val="Heading 4"/>
    <w:basedOn w:val="808"/>
    <w:next w:val="808"/>
    <w:link w:val="1042"/>
    <w:uiPriority w:val="0"/>
    <w:qFormat/>
    <w:pPr>
      <w:keepLines/>
      <w:keepNext/>
      <w:spacing w:before="280" w:after="290" w:line="376" w:lineRule="atLeast"/>
      <w:outlineLvl w:val="3"/>
    </w:pPr>
    <w:rPr>
      <w:rFonts w:ascii="Arial" w:hAnsi="Arial" w:eastAsia="黑体"/>
      <w:b/>
      <w:sz w:val="28"/>
      <w:szCs w:val="20"/>
    </w:rPr>
  </w:style>
  <w:style w:type="paragraph" w:styleId="813">
    <w:name w:val="Heading 5"/>
    <w:basedOn w:val="808"/>
    <w:next w:val="808"/>
    <w:link w:val="1043"/>
    <w:uiPriority w:val="0"/>
    <w:qFormat/>
    <w:pPr>
      <w:keepLines/>
      <w:keepNext/>
      <w:spacing w:before="280" w:after="290" w:line="376" w:lineRule="atLeast"/>
      <w:outlineLvl w:val="4"/>
    </w:pPr>
    <w:rPr>
      <w:b/>
      <w:sz w:val="28"/>
      <w:szCs w:val="20"/>
    </w:rPr>
  </w:style>
  <w:style w:type="paragraph" w:styleId="814">
    <w:name w:val="Heading 6"/>
    <w:basedOn w:val="808"/>
    <w:next w:val="808"/>
    <w:link w:val="1044"/>
    <w:uiPriority w:val="0"/>
    <w:qFormat/>
    <w:pPr>
      <w:keepLines/>
      <w:keepNext/>
      <w:spacing w:before="240" w:after="64" w:line="320" w:lineRule="atLeast"/>
      <w:outlineLvl w:val="5"/>
    </w:pPr>
    <w:rPr>
      <w:rFonts w:ascii="Arial" w:hAnsi="Arial" w:eastAsia="黑体"/>
      <w:b/>
      <w:sz w:val="24"/>
      <w:szCs w:val="20"/>
    </w:rPr>
  </w:style>
  <w:style w:type="paragraph" w:styleId="815">
    <w:name w:val="Heading 7"/>
    <w:basedOn w:val="808"/>
    <w:next w:val="808"/>
    <w:link w:val="1045"/>
    <w:uiPriority w:val="0"/>
    <w:qFormat/>
    <w:pPr>
      <w:keepLines/>
      <w:keepNext/>
      <w:spacing w:before="240" w:after="64" w:line="320" w:lineRule="atLeast"/>
      <w:outlineLvl w:val="6"/>
    </w:pPr>
    <w:rPr>
      <w:b/>
      <w:sz w:val="24"/>
      <w:szCs w:val="20"/>
    </w:rPr>
  </w:style>
  <w:style w:type="paragraph" w:styleId="816">
    <w:name w:val="Heading 8"/>
    <w:basedOn w:val="808"/>
    <w:next w:val="808"/>
    <w:link w:val="1046"/>
    <w:uiPriority w:val="0"/>
    <w:qFormat/>
    <w:pPr>
      <w:keepLines/>
      <w:keepNext/>
      <w:spacing w:before="240" w:after="64" w:line="320" w:lineRule="atLeast"/>
      <w:outlineLvl w:val="7"/>
    </w:pPr>
    <w:rPr>
      <w:rFonts w:ascii="Arial" w:hAnsi="Arial" w:eastAsia="黑体"/>
      <w:sz w:val="24"/>
      <w:szCs w:val="20"/>
    </w:rPr>
  </w:style>
  <w:style w:type="paragraph" w:styleId="817">
    <w:name w:val="Heading 9"/>
    <w:basedOn w:val="808"/>
    <w:next w:val="808"/>
    <w:link w:val="1047"/>
    <w:uiPriority w:val="0"/>
    <w:qFormat/>
    <w:pPr>
      <w:keepLines/>
      <w:keepNext/>
      <w:spacing w:before="240" w:after="64" w:line="320" w:lineRule="atLeast"/>
      <w:outlineLvl w:val="8"/>
    </w:pPr>
    <w:rPr>
      <w:rFonts w:ascii="Arial" w:hAnsi="Arial" w:eastAsia="黑体"/>
      <w:szCs w:val="20"/>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name w:val="Normal Indent"/>
    <w:basedOn w:val="808"/>
    <w:link w:val="1040"/>
    <w:uiPriority w:val="0"/>
    <w:qFormat/>
    <w:pPr>
      <w:ind w:firstLine="420"/>
      <w:jc w:val="left"/>
    </w:pPr>
    <w:rPr>
      <w:rFonts w:ascii="宋体"/>
      <w:sz w:val="24"/>
    </w:rPr>
  </w:style>
  <w:style w:type="paragraph" w:styleId="821">
    <w:name w:val="toc 7"/>
    <w:basedOn w:val="808"/>
    <w:next w:val="808"/>
    <w:uiPriority w:val="39"/>
    <w:unhideWhenUsed/>
    <w:qFormat/>
    <w:pPr>
      <w:ind w:left="1701"/>
      <w:spacing w:after="57"/>
    </w:pPr>
  </w:style>
  <w:style w:type="paragraph" w:styleId="822">
    <w:name w:val="Caption"/>
    <w:basedOn w:val="808"/>
    <w:next w:val="808"/>
    <w:uiPriority w:val="0"/>
    <w:qFormat/>
    <w:pPr>
      <w:spacing w:line="480" w:lineRule="auto"/>
    </w:pPr>
    <w:rPr>
      <w:rFonts w:ascii="华文中宋" w:hAnsi="华文中宋" w:eastAsia="华文中宋"/>
      <w:sz w:val="36"/>
      <w:szCs w:val="20"/>
    </w:rPr>
  </w:style>
  <w:style w:type="paragraph" w:styleId="823">
    <w:name w:val="Document Map"/>
    <w:basedOn w:val="808"/>
    <w:link w:val="1049"/>
    <w:uiPriority w:val="0"/>
    <w:qFormat/>
    <w:pPr>
      <w:shd w:val="clear" w:color="auto" w:fill="000080"/>
    </w:pPr>
  </w:style>
  <w:style w:type="paragraph" w:styleId="824">
    <w:name w:val="annotation text"/>
    <w:basedOn w:val="808"/>
    <w:link w:val="1050"/>
    <w:uiPriority w:val="0"/>
    <w:qFormat/>
    <w:pPr>
      <w:jc w:val="left"/>
    </w:pPr>
    <w:rPr>
      <w:lang w:eastAsia="en-US"/>
    </w:rPr>
  </w:style>
  <w:style w:type="paragraph" w:styleId="825">
    <w:name w:val="Body Text 3"/>
    <w:basedOn w:val="808"/>
    <w:link w:val="1051"/>
    <w:uiPriority w:val="0"/>
    <w:qFormat/>
    <w:pPr>
      <w:spacing w:after="120"/>
    </w:pPr>
    <w:rPr>
      <w:sz w:val="16"/>
      <w:szCs w:val="16"/>
    </w:rPr>
  </w:style>
  <w:style w:type="paragraph" w:styleId="826">
    <w:name w:val="Body Text"/>
    <w:basedOn w:val="808"/>
    <w:link w:val="1052"/>
    <w:uiPriority w:val="0"/>
    <w:qFormat/>
    <w:pPr>
      <w:spacing w:before="120" w:line="22" w:lineRule="atLeast"/>
      <w:tabs>
        <w:tab w:val="left" w:pos="567" w:leader="none"/>
      </w:tabs>
    </w:pPr>
    <w:rPr>
      <w:rFonts w:ascii="宋体" w:hAnsi="宋体"/>
      <w:sz w:val="24"/>
    </w:rPr>
  </w:style>
  <w:style w:type="paragraph" w:styleId="827">
    <w:name w:val="Body Text Indent"/>
    <w:basedOn w:val="808"/>
    <w:link w:val="1053"/>
    <w:uiPriority w:val="0"/>
    <w:qFormat/>
    <w:pPr>
      <w:ind w:firstLine="570"/>
      <w:spacing w:line="360" w:lineRule="auto"/>
    </w:pPr>
    <w:rPr>
      <w:sz w:val="24"/>
    </w:rPr>
  </w:style>
  <w:style w:type="paragraph" w:styleId="828">
    <w:name w:val="List 2"/>
    <w:basedOn w:val="808"/>
    <w:uiPriority w:val="0"/>
    <w:qFormat/>
    <w:pPr>
      <w:ind w:left="100" w:hanging="200"/>
    </w:pPr>
  </w:style>
  <w:style w:type="paragraph" w:styleId="829">
    <w:name w:val="Block Text"/>
    <w:basedOn w:val="808"/>
    <w:uiPriority w:val="0"/>
    <w:qFormat/>
    <w:pPr>
      <w:ind w:left="480" w:right="-341" w:firstLine="513"/>
      <w:widowControl/>
    </w:pPr>
    <w:rPr>
      <w:sz w:val="24"/>
      <w:szCs w:val="20"/>
    </w:rPr>
  </w:style>
  <w:style w:type="paragraph" w:styleId="830">
    <w:name w:val="toc 5"/>
    <w:basedOn w:val="808"/>
    <w:next w:val="808"/>
    <w:uiPriority w:val="39"/>
    <w:unhideWhenUsed/>
    <w:qFormat/>
    <w:pPr>
      <w:ind w:left="1134"/>
      <w:spacing w:after="57"/>
    </w:pPr>
  </w:style>
  <w:style w:type="paragraph" w:styleId="831">
    <w:name w:val="toc 3"/>
    <w:basedOn w:val="808"/>
    <w:next w:val="808"/>
    <w:uiPriority w:val="39"/>
    <w:unhideWhenUsed/>
    <w:qFormat/>
    <w:pPr>
      <w:ind w:left="567"/>
      <w:spacing w:after="57"/>
    </w:pPr>
  </w:style>
  <w:style w:type="paragraph" w:styleId="832">
    <w:name w:val="Plain Text"/>
    <w:basedOn w:val="808"/>
    <w:link w:val="1247"/>
    <w:uiPriority w:val="0"/>
    <w:qFormat/>
    <w:rPr>
      <w:rFonts w:hint="eastAsia" w:ascii="宋体" w:hAnsi="Courier New" w:cs="宋体"/>
      <w:szCs w:val="20"/>
    </w:rPr>
  </w:style>
  <w:style w:type="paragraph" w:styleId="833">
    <w:name w:val="toc 8"/>
    <w:basedOn w:val="808"/>
    <w:next w:val="808"/>
    <w:uiPriority w:val="39"/>
    <w:unhideWhenUsed/>
    <w:qFormat/>
    <w:pPr>
      <w:ind w:left="1984"/>
      <w:spacing w:after="57"/>
    </w:pPr>
  </w:style>
  <w:style w:type="paragraph" w:styleId="834">
    <w:name w:val="Date"/>
    <w:basedOn w:val="808"/>
    <w:next w:val="808"/>
    <w:link w:val="1059"/>
    <w:uiPriority w:val="0"/>
    <w:qFormat/>
    <w:pPr>
      <w:ind w:left="100"/>
    </w:pPr>
    <w:rPr>
      <w:rFonts w:ascii="仿宋_GB2312" w:hAnsi="宋体" w:eastAsia="仿宋_GB2312"/>
      <w:color w:val="000000"/>
      <w:sz w:val="24"/>
    </w:rPr>
  </w:style>
  <w:style w:type="paragraph" w:styleId="835">
    <w:name w:val="Body Text Indent 2"/>
    <w:basedOn w:val="808"/>
    <w:link w:val="1060"/>
    <w:uiPriority w:val="0"/>
    <w:qFormat/>
    <w:pPr>
      <w:ind w:firstLine="480"/>
    </w:pPr>
    <w:rPr>
      <w:rFonts w:ascii="仿宋_GB2312" w:eastAsia="仿宋_GB2312"/>
      <w:sz w:val="24"/>
    </w:rPr>
  </w:style>
  <w:style w:type="paragraph" w:styleId="836">
    <w:name w:val="endnote text"/>
    <w:basedOn w:val="808"/>
    <w:link w:val="1036"/>
    <w:uiPriority w:val="99"/>
    <w:semiHidden/>
    <w:unhideWhenUsed/>
    <w:qFormat/>
    <w:rPr>
      <w:sz w:val="20"/>
    </w:rPr>
  </w:style>
  <w:style w:type="paragraph" w:styleId="837">
    <w:name w:val="Balloon Text"/>
    <w:basedOn w:val="808"/>
    <w:link w:val="1061"/>
    <w:uiPriority w:val="0"/>
    <w:qFormat/>
    <w:rPr>
      <w:sz w:val="18"/>
      <w:szCs w:val="18"/>
    </w:rPr>
  </w:style>
  <w:style w:type="paragraph" w:styleId="838">
    <w:name w:val="Footer"/>
    <w:basedOn w:val="808"/>
    <w:link w:val="1062"/>
    <w:uiPriority w:val="99"/>
    <w:qFormat/>
    <w:pPr>
      <w:jc w:val="left"/>
      <w:tabs>
        <w:tab w:val="center" w:pos="4153" w:leader="none"/>
        <w:tab w:val="right" w:pos="8306" w:leader="none"/>
      </w:tabs>
    </w:pPr>
    <w:rPr>
      <w:rFonts w:ascii="宋体"/>
      <w:sz w:val="18"/>
      <w:szCs w:val="20"/>
    </w:rPr>
  </w:style>
  <w:style w:type="paragraph" w:styleId="839">
    <w:name w:val="Header"/>
    <w:basedOn w:val="808"/>
    <w:link w:val="1063"/>
    <w:uiPriority w:val="0"/>
    <w:qFormat/>
    <w:pPr>
      <w:jc w:val="center"/>
      <w:tabs>
        <w:tab w:val="center" w:pos="4153" w:leader="none"/>
        <w:tab w:val="right" w:pos="8306" w:leader="none"/>
      </w:tabs>
      <w:pBdr>
        <w:bottom w:val="single" w:color="000000" w:sz="6" w:space="1"/>
      </w:pBdr>
    </w:pPr>
    <w:rPr>
      <w:sz w:val="18"/>
      <w:szCs w:val="18"/>
    </w:rPr>
  </w:style>
  <w:style w:type="paragraph" w:styleId="840">
    <w:name w:val="toc 1"/>
    <w:basedOn w:val="808"/>
    <w:next w:val="808"/>
    <w:uiPriority w:val="39"/>
    <w:unhideWhenUsed/>
    <w:qFormat/>
    <w:pPr>
      <w:spacing w:after="57"/>
    </w:pPr>
  </w:style>
  <w:style w:type="paragraph" w:styleId="841">
    <w:name w:val="toc 4"/>
    <w:basedOn w:val="808"/>
    <w:next w:val="808"/>
    <w:uiPriority w:val="39"/>
    <w:unhideWhenUsed/>
    <w:qFormat/>
    <w:pPr>
      <w:ind w:left="850"/>
      <w:spacing w:after="57"/>
    </w:pPr>
  </w:style>
  <w:style w:type="paragraph" w:styleId="842">
    <w:name w:val="Subtitle"/>
    <w:basedOn w:val="808"/>
    <w:next w:val="808"/>
    <w:link w:val="902"/>
    <w:uiPriority w:val="11"/>
    <w:qFormat/>
    <w:pPr>
      <w:spacing w:before="200" w:after="200"/>
    </w:pPr>
    <w:rPr>
      <w:sz w:val="24"/>
    </w:rPr>
  </w:style>
  <w:style w:type="paragraph" w:styleId="843">
    <w:name w:val="footnote text"/>
    <w:basedOn w:val="808"/>
    <w:link w:val="1035"/>
    <w:uiPriority w:val="99"/>
    <w:semiHidden/>
    <w:unhideWhenUsed/>
    <w:qFormat/>
    <w:pPr>
      <w:spacing w:after="40"/>
    </w:pPr>
    <w:rPr>
      <w:sz w:val="18"/>
    </w:rPr>
  </w:style>
  <w:style w:type="paragraph" w:styleId="844">
    <w:name w:val="toc 6"/>
    <w:basedOn w:val="808"/>
    <w:next w:val="808"/>
    <w:uiPriority w:val="39"/>
    <w:unhideWhenUsed/>
    <w:qFormat/>
    <w:pPr>
      <w:ind w:left="1417"/>
      <w:spacing w:after="57"/>
    </w:pPr>
  </w:style>
  <w:style w:type="paragraph" w:styleId="845">
    <w:name w:val="Body Text Indent 3"/>
    <w:basedOn w:val="808"/>
    <w:link w:val="1067"/>
    <w:uiPriority w:val="0"/>
    <w:qFormat/>
    <w:pPr>
      <w:ind w:left="720" w:firstLine="480"/>
      <w:jc w:val="left"/>
      <w:spacing w:before="120" w:line="22" w:lineRule="atLeast"/>
    </w:pPr>
    <w:rPr>
      <w:rFonts w:ascii="宋体"/>
      <w:sz w:val="24"/>
      <w:szCs w:val="20"/>
    </w:rPr>
  </w:style>
  <w:style w:type="paragraph" w:styleId="846">
    <w:name w:val="table of figures"/>
    <w:basedOn w:val="808"/>
    <w:next w:val="808"/>
    <w:uiPriority w:val="99"/>
    <w:unhideWhenUsed/>
    <w:qFormat/>
  </w:style>
  <w:style w:type="paragraph" w:styleId="847">
    <w:name w:val="toc 2"/>
    <w:basedOn w:val="808"/>
    <w:next w:val="808"/>
    <w:uiPriority w:val="39"/>
    <w:unhideWhenUsed/>
    <w:qFormat/>
    <w:pPr>
      <w:ind w:left="283"/>
      <w:spacing w:after="57"/>
    </w:pPr>
  </w:style>
  <w:style w:type="paragraph" w:styleId="848">
    <w:name w:val="toc 9"/>
    <w:basedOn w:val="808"/>
    <w:next w:val="808"/>
    <w:uiPriority w:val="39"/>
    <w:unhideWhenUsed/>
    <w:qFormat/>
    <w:pPr>
      <w:ind w:left="2268"/>
      <w:spacing w:after="57"/>
    </w:pPr>
  </w:style>
  <w:style w:type="paragraph" w:styleId="849">
    <w:name w:val="HTML Preformatted"/>
    <w:basedOn w:val="808"/>
    <w:link w:val="10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0">
    <w:name w:val="Normal (Web)"/>
    <w:basedOn w:val="808"/>
    <w:link w:val="1265"/>
    <w:uiPriority w:val="99"/>
    <w:unhideWhenUsed/>
    <w:qFormat/>
    <w:pPr>
      <w:jc w:val="left"/>
      <w:spacing w:before="100" w:beforeAutospacing="1" w:after="100" w:afterAutospacing="1"/>
      <w:widowControl/>
    </w:pPr>
    <w:rPr>
      <w:rFonts w:ascii="宋体" w:hAnsi="宋体" w:cs="宋体"/>
      <w:sz w:val="24"/>
    </w:rPr>
  </w:style>
  <w:style w:type="paragraph" w:styleId="851">
    <w:name w:val="index 1"/>
    <w:basedOn w:val="808"/>
    <w:next w:val="808"/>
    <w:uiPriority w:val="0"/>
    <w:qFormat/>
    <w:rPr>
      <w:szCs w:val="20"/>
    </w:rPr>
  </w:style>
  <w:style w:type="paragraph" w:styleId="852">
    <w:name w:val="Title"/>
    <w:basedOn w:val="808"/>
    <w:link w:val="1071"/>
    <w:uiPriority w:val="0"/>
    <w:qFormat/>
    <w:pPr>
      <w:jc w:val="center"/>
      <w:outlineLvl w:val="0"/>
    </w:pPr>
    <w:rPr>
      <w:b/>
      <w:sz w:val="32"/>
      <w:szCs w:val="20"/>
      <w:lang w:eastAsia="en-US"/>
    </w:rPr>
  </w:style>
  <w:style w:type="paragraph" w:styleId="853">
    <w:name w:val="annotation subject"/>
    <w:basedOn w:val="824"/>
    <w:next w:val="824"/>
    <w:link w:val="1072"/>
    <w:uiPriority w:val="0"/>
    <w:qFormat/>
    <w:rPr>
      <w:b/>
      <w:bCs/>
    </w:rPr>
  </w:style>
  <w:style w:type="paragraph" w:styleId="854">
    <w:name w:val="Body Text First Indent"/>
    <w:basedOn w:val="826"/>
    <w:link w:val="1255"/>
    <w:uiPriority w:val="0"/>
    <w:qFormat/>
    <w:pPr>
      <w:ind w:firstLine="420"/>
      <w:spacing w:before="0" w:after="120" w:line="240" w:lineRule="auto"/>
      <w:tabs>
        <w:tab w:val="clear" w:pos="567" w:leader="none"/>
      </w:tabs>
    </w:pPr>
    <w:rPr>
      <w:sz w:val="21"/>
    </w:rPr>
  </w:style>
  <w:style w:type="paragraph" w:styleId="855">
    <w:name w:val="Body Text First Indent 2"/>
    <w:basedOn w:val="827"/>
    <w:link w:val="1262"/>
    <w:uiPriority w:val="99"/>
    <w:semiHidden/>
    <w:unhideWhenUsed/>
    <w:qFormat/>
    <w:pPr>
      <w:ind w:left="420" w:firstLine="420"/>
      <w:spacing w:after="120" w:line="240" w:lineRule="auto"/>
    </w:pPr>
    <w:rPr>
      <w:sz w:val="21"/>
    </w:rPr>
  </w:style>
  <w:style w:type="table" w:styleId="856">
    <w:name w:val="Table Grid"/>
    <w:basedOn w:val="81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7">
    <w:name w:val="Strong"/>
    <w:uiPriority w:val="0"/>
    <w:qFormat/>
    <w:rPr>
      <w:b/>
      <w:bCs/>
    </w:rPr>
  </w:style>
  <w:style w:type="character" w:styleId="858">
    <w:name w:val="endnote reference"/>
    <w:uiPriority w:val="99"/>
    <w:semiHidden/>
    <w:unhideWhenUsed/>
    <w:qFormat/>
    <w:rPr>
      <w:vertAlign w:val="superscript"/>
    </w:rPr>
  </w:style>
  <w:style w:type="character" w:styleId="859">
    <w:name w:val="page number"/>
    <w:uiPriority w:val="0"/>
    <w:qFormat/>
  </w:style>
  <w:style w:type="character" w:styleId="860">
    <w:name w:val="Emphasis"/>
    <w:uiPriority w:val="0"/>
    <w:qFormat/>
    <w:rPr>
      <w:color w:val="cc0033"/>
    </w:rPr>
  </w:style>
  <w:style w:type="character" w:styleId="861">
    <w:name w:val="Hyperlink"/>
    <w:uiPriority w:val="99"/>
    <w:qFormat/>
    <w:rPr>
      <w:color w:val="0000ff"/>
      <w:u w:val="single"/>
    </w:rPr>
  </w:style>
  <w:style w:type="character" w:styleId="862">
    <w:name w:val="annotation reference"/>
    <w:uiPriority w:val="99"/>
    <w:qFormat/>
    <w:rPr>
      <w:sz w:val="21"/>
      <w:szCs w:val="21"/>
    </w:rPr>
  </w:style>
  <w:style w:type="character" w:styleId="863">
    <w:name w:val="HTML Cite"/>
    <w:uiPriority w:val="0"/>
    <w:qFormat/>
    <w:rPr>
      <w:i/>
      <w:iCs/>
    </w:rPr>
  </w:style>
  <w:style w:type="character" w:styleId="864">
    <w:name w:val="footnote reference"/>
    <w:uiPriority w:val="99"/>
    <w:unhideWhenUsed/>
    <w:qFormat/>
    <w:rPr>
      <w:vertAlign w:val="superscript"/>
    </w:rPr>
  </w:style>
  <w:style w:type="character" w:styleId="865" w:customStyle="1">
    <w:name w:val="Subtitle Char"/>
    <w:basedOn w:val="818"/>
    <w:uiPriority w:val="11"/>
    <w:qFormat/>
    <w:rPr>
      <w:sz w:val="24"/>
      <w:szCs w:val="24"/>
    </w:rPr>
  </w:style>
  <w:style w:type="character" w:styleId="866" w:customStyle="1">
    <w:name w:val="Quote Char"/>
    <w:uiPriority w:val="29"/>
    <w:qFormat/>
    <w:rPr>
      <w:i/>
    </w:rPr>
  </w:style>
  <w:style w:type="character" w:styleId="867" w:customStyle="1">
    <w:name w:val="Intense Quote Char"/>
    <w:uiPriority w:val="30"/>
    <w:qFormat/>
    <w:rPr>
      <w:i/>
    </w:rPr>
  </w:style>
  <w:style w:type="table" w:styleId="868" w:customStyle="1">
    <w:name w:val="Plain Table 1"/>
    <w:basedOn w:val="8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8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8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2"/>
    <w:basedOn w:val="8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3"/>
    <w:basedOn w:val="8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basedOn w:val="8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5 Dark"/>
    <w:basedOn w:val="8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6 Colorful"/>
    <w:basedOn w:val="8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7 Colorful"/>
    <w:basedOn w:val="8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1 Light"/>
    <w:basedOn w:val="8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2"/>
    <w:basedOn w:val="8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3"/>
    <w:basedOn w:val="8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w:basedOn w:val="8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5 Dark"/>
    <w:basedOn w:val="8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basedOn w:val="8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7 Colorful"/>
    <w:basedOn w:val="8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7" w:customStyle="1">
    <w:name w:val="Footnote Text Char"/>
    <w:uiPriority w:val="99"/>
    <w:qFormat/>
    <w:rPr>
      <w:sz w:val="18"/>
    </w:rPr>
  </w:style>
  <w:style w:type="character" w:styleId="888" w:customStyle="1">
    <w:name w:val="Endnote Text Char"/>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character" w:styleId="890" w:customStyle="1">
    <w:name w:val="Heading 1 Char"/>
    <w:uiPriority w:val="9"/>
    <w:qFormat/>
    <w:rPr>
      <w:rFonts w:ascii="Arial" w:hAnsi="Arial" w:eastAsia="Arial" w:cs="Arial"/>
      <w:sz w:val="40"/>
      <w:szCs w:val="40"/>
    </w:rPr>
  </w:style>
  <w:style w:type="character" w:styleId="891" w:customStyle="1">
    <w:name w:val="Heading 2 Char"/>
    <w:uiPriority w:val="9"/>
    <w:qFormat/>
    <w:rPr>
      <w:rFonts w:ascii="Arial" w:hAnsi="Arial" w:eastAsia="Arial" w:cs="Arial"/>
      <w:sz w:val="34"/>
    </w:rPr>
  </w:style>
  <w:style w:type="character" w:styleId="892" w:customStyle="1">
    <w:name w:val="Heading 3 Char"/>
    <w:uiPriority w:val="9"/>
    <w:qFormat/>
    <w:rPr>
      <w:rFonts w:ascii="Arial" w:hAnsi="Arial" w:eastAsia="Arial" w:cs="Arial"/>
      <w:sz w:val="30"/>
      <w:szCs w:val="30"/>
    </w:rPr>
  </w:style>
  <w:style w:type="character" w:styleId="893" w:customStyle="1">
    <w:name w:val="Heading 4 Char"/>
    <w:uiPriority w:val="9"/>
    <w:qFormat/>
    <w:rPr>
      <w:rFonts w:ascii="Arial" w:hAnsi="Arial" w:eastAsia="Arial" w:cs="Arial"/>
      <w:b/>
      <w:bCs/>
      <w:sz w:val="26"/>
      <w:szCs w:val="26"/>
    </w:rPr>
  </w:style>
  <w:style w:type="character" w:styleId="894" w:customStyle="1">
    <w:name w:val="Heading 5 Char"/>
    <w:uiPriority w:val="9"/>
    <w:qFormat/>
    <w:rPr>
      <w:rFonts w:ascii="Arial" w:hAnsi="Arial" w:eastAsia="Arial" w:cs="Arial"/>
      <w:b/>
      <w:bCs/>
      <w:sz w:val="24"/>
      <w:szCs w:val="24"/>
    </w:rPr>
  </w:style>
  <w:style w:type="character" w:styleId="895" w:customStyle="1">
    <w:name w:val="Heading 6 Char"/>
    <w:uiPriority w:val="9"/>
    <w:qFormat/>
    <w:rPr>
      <w:rFonts w:ascii="Arial" w:hAnsi="Arial" w:eastAsia="Arial" w:cs="Arial"/>
      <w:b/>
      <w:bCs/>
      <w:sz w:val="22"/>
      <w:szCs w:val="22"/>
    </w:rPr>
  </w:style>
  <w:style w:type="character" w:styleId="896" w:customStyle="1">
    <w:name w:val="Heading 7 Char"/>
    <w:uiPriority w:val="9"/>
    <w:qFormat/>
    <w:rPr>
      <w:rFonts w:ascii="Arial" w:hAnsi="Arial" w:eastAsia="Arial" w:cs="Arial"/>
      <w:b/>
      <w:bCs/>
      <w:i/>
      <w:iCs/>
      <w:sz w:val="22"/>
      <w:szCs w:val="22"/>
    </w:rPr>
  </w:style>
  <w:style w:type="character" w:styleId="897" w:customStyle="1">
    <w:name w:val="Heading 8 Char"/>
    <w:uiPriority w:val="9"/>
    <w:qFormat/>
    <w:rPr>
      <w:rFonts w:ascii="Arial" w:hAnsi="Arial" w:eastAsia="Arial" w:cs="Arial"/>
      <w:i/>
      <w:iCs/>
      <w:sz w:val="22"/>
      <w:szCs w:val="22"/>
    </w:rPr>
  </w:style>
  <w:style w:type="character" w:styleId="898" w:customStyle="1">
    <w:name w:val="Heading 9 Char"/>
    <w:uiPriority w:val="9"/>
    <w:qFormat/>
    <w:rPr>
      <w:rFonts w:ascii="Arial" w:hAnsi="Arial" w:eastAsia="Arial" w:cs="Arial"/>
      <w:i/>
      <w:iCs/>
      <w:sz w:val="21"/>
      <w:szCs w:val="21"/>
    </w:rPr>
  </w:style>
  <w:style w:type="paragraph" w:styleId="899">
    <w:name w:val="List Paragraph"/>
    <w:basedOn w:val="808"/>
    <w:uiPriority w:val="34"/>
    <w:qFormat/>
    <w:pPr>
      <w:contextualSpacing/>
      <w:ind w:left="720"/>
    </w:pPr>
  </w:style>
  <w:style w:type="paragraph" w:styleId="900">
    <w:name w:val="No Spacing"/>
    <w:uiPriority w:val="0"/>
    <w:qFormat/>
    <w:pPr>
      <w:jc w:val="both"/>
      <w:widowControl w:val="off"/>
    </w:pPr>
    <w:rPr>
      <w:rFonts w:hint="default" w:ascii="Times New Roman" w:hAnsi="Times New Roman" w:eastAsia="宋体" w:cs="Times New Roman"/>
      <w:sz w:val="21"/>
      <w:szCs w:val="24"/>
    </w:rPr>
  </w:style>
  <w:style w:type="character" w:styleId="901" w:customStyle="1">
    <w:name w:val="Title Char"/>
    <w:uiPriority w:val="10"/>
    <w:qFormat/>
    <w:rPr>
      <w:sz w:val="48"/>
      <w:szCs w:val="48"/>
    </w:rPr>
  </w:style>
  <w:style w:type="character" w:styleId="902" w:customStyle="1">
    <w:name w:val="副标题 字符"/>
    <w:link w:val="842"/>
    <w:uiPriority w:val="11"/>
    <w:qFormat/>
    <w:rPr>
      <w:sz w:val="24"/>
      <w:szCs w:val="24"/>
    </w:rPr>
  </w:style>
  <w:style w:type="paragraph" w:styleId="903">
    <w:name w:val="Quote"/>
    <w:basedOn w:val="808"/>
    <w:next w:val="808"/>
    <w:link w:val="904"/>
    <w:uiPriority w:val="29"/>
    <w:qFormat/>
    <w:pPr>
      <w:ind w:left="720" w:right="720"/>
    </w:pPr>
    <w:rPr>
      <w:i/>
    </w:rPr>
  </w:style>
  <w:style w:type="character" w:styleId="904" w:customStyle="1">
    <w:name w:val="引用 字符"/>
    <w:link w:val="903"/>
    <w:uiPriority w:val="29"/>
    <w:qFormat/>
    <w:rPr>
      <w:i/>
    </w:rPr>
  </w:style>
  <w:style w:type="paragraph" w:styleId="905">
    <w:name w:val="Intense Quote"/>
    <w:basedOn w:val="808"/>
    <w:next w:val="808"/>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明显引用 字符"/>
    <w:link w:val="905"/>
    <w:uiPriority w:val="30"/>
    <w:qFormat/>
    <w:rPr>
      <w:i/>
    </w:rPr>
  </w:style>
  <w:style w:type="character" w:styleId="907" w:customStyle="1">
    <w:name w:val="Header Char"/>
    <w:uiPriority w:val="99"/>
    <w:qFormat/>
  </w:style>
  <w:style w:type="character" w:styleId="908" w:customStyle="1">
    <w:name w:val="Footer Char"/>
    <w:uiPriority w:val="99"/>
    <w:qFormat/>
  </w:style>
  <w:style w:type="character" w:styleId="909" w:customStyle="1">
    <w:name w:val="Caption Char"/>
    <w:uiPriority w:val="99"/>
    <w:qFormat/>
  </w:style>
  <w:style w:type="table" w:styleId="91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3" w:customStyle="1">
    <w:name w:val="无格式表格 31"/>
    <w:uiPriority w:val="99"/>
    <w:qFormat/>
    <w:tblPr>
      <w:tblCellMar>
        <w:left w:w="0" w:type="dxa"/>
        <w:top w:w="0" w:type="dxa"/>
        <w:right w:w="0" w:type="dxa"/>
        <w:bottom w:w="0" w:type="dxa"/>
      </w:tblCellMar>
    </w:tblPr>
  </w:style>
  <w:style w:type="table" w:styleId="914" w:customStyle="1">
    <w:name w:val="无格式表格 41"/>
    <w:uiPriority w:val="99"/>
    <w:qFormat/>
    <w:tblPr>
      <w:tblCellMar>
        <w:left w:w="0" w:type="dxa"/>
        <w:top w:w="0" w:type="dxa"/>
        <w:right w:w="0" w:type="dxa"/>
        <w:bottom w:w="0" w:type="dxa"/>
      </w:tblCellMar>
    </w:tblPr>
  </w:style>
  <w:style w:type="table" w:styleId="915" w:customStyle="1">
    <w:name w:val="无格式表格 51"/>
    <w:uiPriority w:val="99"/>
    <w:qFormat/>
    <w:tblPr>
      <w:tblCellMar>
        <w:left w:w="0" w:type="dxa"/>
        <w:top w:w="0" w:type="dxa"/>
        <w:right w:w="0" w:type="dxa"/>
        <w:bottom w:w="0" w:type="dxa"/>
      </w:tblCellMar>
    </w:tblPr>
  </w:style>
  <w:style w:type="table" w:styleId="91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5" w:customStyle="1">
    <w:name w:val="清单表 1 浅色1"/>
    <w:uiPriority w:val="99"/>
    <w:qFormat/>
    <w:tblPr>
      <w:tblCellMar>
        <w:left w:w="0" w:type="dxa"/>
        <w:top w:w="0" w:type="dxa"/>
        <w:right w:w="0" w:type="dxa"/>
        <w:bottom w:w="0" w:type="dxa"/>
      </w:tblCellMar>
    </w:tblPr>
  </w:style>
  <w:style w:type="table" w:styleId="966" w:customStyle="1">
    <w:name w:val="List Table 1 Light - Accent 1"/>
    <w:uiPriority w:val="99"/>
    <w:qFormat/>
    <w:tblPr>
      <w:tblCellMar>
        <w:left w:w="0" w:type="dxa"/>
        <w:top w:w="0" w:type="dxa"/>
        <w:right w:w="0" w:type="dxa"/>
        <w:bottom w:w="0" w:type="dxa"/>
      </w:tblCellMar>
    </w:tblPr>
  </w:style>
  <w:style w:type="table" w:styleId="967" w:customStyle="1">
    <w:name w:val="List Table 1 Light - Accent 2"/>
    <w:uiPriority w:val="99"/>
    <w:qFormat/>
    <w:tblPr>
      <w:tblCellMar>
        <w:left w:w="0" w:type="dxa"/>
        <w:top w:w="0" w:type="dxa"/>
        <w:right w:w="0" w:type="dxa"/>
        <w:bottom w:w="0" w:type="dxa"/>
      </w:tblCellMar>
    </w:tblPr>
  </w:style>
  <w:style w:type="table" w:styleId="968" w:customStyle="1">
    <w:name w:val="List Table 1 Light - Accent 3"/>
    <w:uiPriority w:val="99"/>
    <w:qFormat/>
    <w:tblPr>
      <w:tblCellMar>
        <w:left w:w="0" w:type="dxa"/>
        <w:top w:w="0" w:type="dxa"/>
        <w:right w:w="0" w:type="dxa"/>
        <w:bottom w:w="0" w:type="dxa"/>
      </w:tblCellMar>
    </w:tblPr>
  </w:style>
  <w:style w:type="table" w:styleId="969" w:customStyle="1">
    <w:name w:val="List Table 1 Light - Accent 4"/>
    <w:uiPriority w:val="99"/>
    <w:qFormat/>
    <w:tblPr>
      <w:tblCellMar>
        <w:left w:w="0" w:type="dxa"/>
        <w:top w:w="0" w:type="dxa"/>
        <w:right w:w="0" w:type="dxa"/>
        <w:bottom w:w="0" w:type="dxa"/>
      </w:tblCellMar>
    </w:tblPr>
  </w:style>
  <w:style w:type="table" w:styleId="970" w:customStyle="1">
    <w:name w:val="List Table 1 Light - Accent 5"/>
    <w:uiPriority w:val="99"/>
    <w:qFormat/>
    <w:tblPr>
      <w:tblCellMar>
        <w:left w:w="0" w:type="dxa"/>
        <w:top w:w="0" w:type="dxa"/>
        <w:right w:w="0" w:type="dxa"/>
        <w:bottom w:w="0" w:type="dxa"/>
      </w:tblCellMar>
    </w:tblPr>
  </w:style>
  <w:style w:type="table" w:styleId="971" w:customStyle="1">
    <w:name w:val="List Table 1 Light - Accent 6"/>
    <w:uiPriority w:val="99"/>
    <w:qFormat/>
    <w:tblPr>
      <w:tblCellMar>
        <w:left w:w="0" w:type="dxa"/>
        <w:top w:w="0" w:type="dxa"/>
        <w:right w:w="0" w:type="dxa"/>
        <w:bottom w:w="0" w:type="dxa"/>
      </w:tblCellMar>
    </w:tblPr>
  </w:style>
  <w:style w:type="table" w:styleId="97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0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4" w:customStyle="1">
    <w:name w:val="Lined - Accent"/>
    <w:uiPriority w:val="99"/>
    <w:qFormat/>
    <w:rPr>
      <w:color w:val="404040"/>
    </w:rPr>
    <w:tblPr>
      <w:tblCellMar>
        <w:left w:w="0" w:type="dxa"/>
        <w:top w:w="0" w:type="dxa"/>
        <w:right w:w="0" w:type="dxa"/>
        <w:bottom w:w="0" w:type="dxa"/>
      </w:tblCellMar>
    </w:tblPr>
  </w:style>
  <w:style w:type="table" w:styleId="1015" w:customStyle="1">
    <w:name w:val="Lined - Accent 1"/>
    <w:uiPriority w:val="99"/>
    <w:qFormat/>
    <w:rPr>
      <w:color w:val="404040"/>
    </w:rPr>
    <w:tblPr>
      <w:tblCellMar>
        <w:left w:w="0" w:type="dxa"/>
        <w:top w:w="0" w:type="dxa"/>
        <w:right w:w="0" w:type="dxa"/>
        <w:bottom w:w="0" w:type="dxa"/>
      </w:tblCellMar>
    </w:tblPr>
  </w:style>
  <w:style w:type="table" w:styleId="1016" w:customStyle="1">
    <w:name w:val="Lined - Accent 2"/>
    <w:uiPriority w:val="99"/>
    <w:qFormat/>
    <w:rPr>
      <w:color w:val="404040"/>
    </w:rPr>
    <w:tblPr>
      <w:tblCellMar>
        <w:left w:w="0" w:type="dxa"/>
        <w:top w:w="0" w:type="dxa"/>
        <w:right w:w="0" w:type="dxa"/>
        <w:bottom w:w="0" w:type="dxa"/>
      </w:tblCellMar>
    </w:tblPr>
  </w:style>
  <w:style w:type="table" w:styleId="1017" w:customStyle="1">
    <w:name w:val="Lined - Accent 3"/>
    <w:uiPriority w:val="99"/>
    <w:qFormat/>
    <w:rPr>
      <w:color w:val="404040"/>
    </w:rPr>
    <w:tblPr>
      <w:tblCellMar>
        <w:left w:w="0" w:type="dxa"/>
        <w:top w:w="0" w:type="dxa"/>
        <w:right w:w="0" w:type="dxa"/>
        <w:bottom w:w="0" w:type="dxa"/>
      </w:tblCellMar>
    </w:tblPr>
  </w:style>
  <w:style w:type="table" w:styleId="1018" w:customStyle="1">
    <w:name w:val="Lined - Accent 4"/>
    <w:uiPriority w:val="99"/>
    <w:qFormat/>
    <w:rPr>
      <w:color w:val="404040"/>
    </w:rPr>
    <w:tblPr>
      <w:tblCellMar>
        <w:left w:w="0" w:type="dxa"/>
        <w:top w:w="0" w:type="dxa"/>
        <w:right w:w="0" w:type="dxa"/>
        <w:bottom w:w="0" w:type="dxa"/>
      </w:tblCellMar>
    </w:tblPr>
  </w:style>
  <w:style w:type="table" w:styleId="1019" w:customStyle="1">
    <w:name w:val="Lined - Accent 5"/>
    <w:uiPriority w:val="99"/>
    <w:qFormat/>
    <w:rPr>
      <w:color w:val="404040"/>
    </w:rPr>
    <w:tblPr>
      <w:tblCellMar>
        <w:left w:w="0" w:type="dxa"/>
        <w:top w:w="0" w:type="dxa"/>
        <w:right w:w="0" w:type="dxa"/>
        <w:bottom w:w="0" w:type="dxa"/>
      </w:tblCellMar>
    </w:tblPr>
  </w:style>
  <w:style w:type="table" w:styleId="1020" w:customStyle="1">
    <w:name w:val="Lined - Accent 6"/>
    <w:uiPriority w:val="99"/>
    <w:qFormat/>
    <w:rPr>
      <w:color w:val="404040"/>
    </w:rPr>
    <w:tblPr>
      <w:tblCellMar>
        <w:left w:w="0" w:type="dxa"/>
        <w:top w:w="0" w:type="dxa"/>
        <w:right w:w="0" w:type="dxa"/>
        <w:bottom w:w="0" w:type="dxa"/>
      </w:tblCellMar>
    </w:tblPr>
  </w:style>
  <w:style w:type="table" w:styleId="102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5" w:customStyle="1">
    <w:name w:val="脚注文本 字符"/>
    <w:link w:val="843"/>
    <w:uiPriority w:val="99"/>
    <w:qFormat/>
    <w:rPr>
      <w:sz w:val="18"/>
    </w:rPr>
  </w:style>
  <w:style w:type="character" w:styleId="1036" w:customStyle="1">
    <w:name w:val="尾注文本 字符"/>
    <w:link w:val="836"/>
    <w:uiPriority w:val="99"/>
    <w:qFormat/>
    <w:rPr>
      <w:sz w:val="20"/>
    </w:rPr>
  </w:style>
  <w:style w:type="paragraph" w:styleId="1037" w:customStyle="1">
    <w:name w:val="TOC 标题1"/>
    <w:uiPriority w:val="39"/>
    <w:unhideWhenUsed/>
    <w:qFormat/>
    <w:rPr>
      <w:rFonts w:hint="default" w:ascii="Times New Roman" w:hAnsi="Times New Roman" w:eastAsia="宋体" w:cs="Times New Roman"/>
    </w:rPr>
  </w:style>
  <w:style w:type="character" w:styleId="1038" w:customStyle="1">
    <w:name w:val="标题 1 字符"/>
    <w:link w:val="809"/>
    <w:uiPriority w:val="0"/>
    <w:qFormat/>
    <w:rPr>
      <w:rFonts w:ascii="宋体"/>
      <w:b/>
      <w:sz w:val="32"/>
    </w:rPr>
  </w:style>
  <w:style w:type="character" w:styleId="1039" w:customStyle="1">
    <w:name w:val="标题 2 字符"/>
    <w:link w:val="810"/>
    <w:uiPriority w:val="0"/>
    <w:qFormat/>
    <w:rPr>
      <w:rFonts w:ascii="宋体" w:hAnsi="宋体"/>
      <w:b/>
      <w:bCs/>
      <w:sz w:val="24"/>
      <w:szCs w:val="21"/>
    </w:rPr>
  </w:style>
  <w:style w:type="character" w:styleId="1040" w:customStyle="1">
    <w:name w:val="正文缩进 字符"/>
    <w:link w:val="820"/>
    <w:uiPriority w:val="0"/>
    <w:qFormat/>
    <w:rPr>
      <w:rFonts w:ascii="宋体" w:eastAsia="宋体"/>
      <w:sz w:val="24"/>
      <w:szCs w:val="24"/>
      <w:lang w:val="en-US" w:eastAsia="zh-CN" w:bidi="ar-SA"/>
    </w:rPr>
  </w:style>
  <w:style w:type="character" w:styleId="1041" w:customStyle="1">
    <w:name w:val="标题 3 字符"/>
    <w:link w:val="811"/>
    <w:uiPriority w:val="0"/>
    <w:qFormat/>
    <w:rPr>
      <w:rFonts w:ascii="宋体" w:hAnsi="宋体"/>
      <w:b/>
      <w:sz w:val="21"/>
      <w:szCs w:val="21"/>
    </w:rPr>
  </w:style>
  <w:style w:type="character" w:styleId="1042" w:customStyle="1">
    <w:name w:val="标题 4 字符"/>
    <w:link w:val="812"/>
    <w:uiPriority w:val="0"/>
    <w:qFormat/>
    <w:rPr>
      <w:rFonts w:ascii="Arial" w:hAnsi="Arial" w:eastAsia="黑体"/>
      <w:b/>
      <w:sz w:val="28"/>
    </w:rPr>
  </w:style>
  <w:style w:type="character" w:styleId="1043" w:customStyle="1">
    <w:name w:val="标题 5 字符"/>
    <w:link w:val="813"/>
    <w:uiPriority w:val="0"/>
    <w:qFormat/>
    <w:rPr>
      <w:b/>
      <w:sz w:val="28"/>
    </w:rPr>
  </w:style>
  <w:style w:type="character" w:styleId="1044" w:customStyle="1">
    <w:name w:val="标题 6 字符"/>
    <w:link w:val="814"/>
    <w:uiPriority w:val="0"/>
    <w:qFormat/>
    <w:rPr>
      <w:rFonts w:ascii="Arial" w:hAnsi="Arial" w:eastAsia="黑体"/>
      <w:b/>
      <w:sz w:val="24"/>
    </w:rPr>
  </w:style>
  <w:style w:type="character" w:styleId="1045" w:customStyle="1">
    <w:name w:val="标题 7 字符"/>
    <w:link w:val="815"/>
    <w:uiPriority w:val="0"/>
    <w:qFormat/>
    <w:rPr>
      <w:b/>
      <w:sz w:val="24"/>
    </w:rPr>
  </w:style>
  <w:style w:type="character" w:styleId="1046" w:customStyle="1">
    <w:name w:val="标题 8 字符"/>
    <w:link w:val="816"/>
    <w:uiPriority w:val="0"/>
    <w:qFormat/>
    <w:rPr>
      <w:rFonts w:ascii="Arial" w:hAnsi="Arial" w:eastAsia="黑体"/>
      <w:sz w:val="24"/>
    </w:rPr>
  </w:style>
  <w:style w:type="character" w:styleId="1047" w:customStyle="1">
    <w:name w:val="标题 9 字符"/>
    <w:link w:val="817"/>
    <w:uiPriority w:val="0"/>
    <w:qFormat/>
    <w:rPr>
      <w:rFonts w:ascii="Arial" w:hAnsi="Arial" w:eastAsia="黑体"/>
      <w:sz w:val="21"/>
    </w:rPr>
  </w:style>
  <w:style w:type="paragraph" w:styleId="1048" w:customStyle="1">
    <w:name w:val="目录 71"/>
    <w:basedOn w:val="808"/>
    <w:next w:val="808"/>
    <w:uiPriority w:val="0"/>
    <w:qFormat/>
    <w:pPr>
      <w:ind w:left="2520"/>
    </w:pPr>
  </w:style>
  <w:style w:type="character" w:styleId="1049" w:customStyle="1">
    <w:name w:val="文档结构图 字符"/>
    <w:link w:val="823"/>
    <w:uiPriority w:val="0"/>
    <w:qFormat/>
    <w:rPr>
      <w:sz w:val="21"/>
      <w:szCs w:val="24"/>
      <w:shd w:val="clear" w:color="auto" w:fill="000080"/>
    </w:rPr>
  </w:style>
  <w:style w:type="character" w:styleId="1050" w:customStyle="1">
    <w:name w:val="批注文字 字符2"/>
    <w:link w:val="824"/>
    <w:uiPriority w:val="99"/>
    <w:qFormat/>
    <w:rPr>
      <w:sz w:val="21"/>
      <w:szCs w:val="24"/>
    </w:rPr>
  </w:style>
  <w:style w:type="character" w:styleId="1051" w:customStyle="1">
    <w:name w:val="正文文本 3 字符"/>
    <w:link w:val="825"/>
    <w:uiPriority w:val="0"/>
    <w:qFormat/>
    <w:rPr>
      <w:sz w:val="16"/>
      <w:szCs w:val="16"/>
    </w:rPr>
  </w:style>
  <w:style w:type="character" w:styleId="1052" w:customStyle="1">
    <w:name w:val="正文文本 字符"/>
    <w:link w:val="826"/>
    <w:uiPriority w:val="0"/>
    <w:qFormat/>
    <w:rPr>
      <w:rFonts w:ascii="宋体" w:hAnsi="宋体"/>
      <w:sz w:val="24"/>
      <w:szCs w:val="24"/>
    </w:rPr>
  </w:style>
  <w:style w:type="character" w:styleId="1053" w:customStyle="1">
    <w:name w:val="正文文本缩进 字符1"/>
    <w:link w:val="827"/>
    <w:uiPriority w:val="0"/>
    <w:qFormat/>
    <w:rPr>
      <w:rFonts w:eastAsia="宋体"/>
      <w:sz w:val="24"/>
      <w:szCs w:val="24"/>
      <w:lang w:val="en-US" w:eastAsia="zh-CN" w:bidi="ar-SA"/>
    </w:rPr>
  </w:style>
  <w:style w:type="paragraph" w:styleId="1054" w:customStyle="1">
    <w:name w:val="目录 51"/>
    <w:basedOn w:val="808"/>
    <w:next w:val="808"/>
    <w:uiPriority w:val="0"/>
    <w:qFormat/>
    <w:pPr>
      <w:ind w:left="1680"/>
    </w:pPr>
  </w:style>
  <w:style w:type="paragraph" w:styleId="1055" w:customStyle="1">
    <w:name w:val="目录 31"/>
    <w:basedOn w:val="808"/>
    <w:next w:val="808"/>
    <w:uiPriority w:val="39"/>
    <w:qFormat/>
    <w:pPr>
      <w:ind w:left="840"/>
    </w:pPr>
  </w:style>
  <w:style w:type="paragraph" w:styleId="1056" w:customStyle="1">
    <w:name w:val="纯文本1"/>
    <w:basedOn w:val="808"/>
    <w:link w:val="1057"/>
    <w:uiPriority w:val="99"/>
    <w:qFormat/>
    <w:rPr>
      <w:rFonts w:hint="eastAsia" w:ascii="宋体" w:hAnsi="Courier New"/>
      <w:szCs w:val="20"/>
    </w:rPr>
  </w:style>
  <w:style w:type="character" w:styleId="1057" w:customStyle="1">
    <w:name w:val="纯文本 Char"/>
    <w:link w:val="1056"/>
    <w:uiPriority w:val="0"/>
    <w:qFormat/>
    <w:rPr>
      <w:rFonts w:hint="eastAsia" w:ascii="宋体" w:hAnsi="Courier New" w:eastAsia="宋体" w:cs="宋体"/>
      <w:sz w:val="21"/>
    </w:rPr>
  </w:style>
  <w:style w:type="paragraph" w:styleId="1058" w:customStyle="1">
    <w:name w:val="目录 81"/>
    <w:basedOn w:val="808"/>
    <w:next w:val="808"/>
    <w:uiPriority w:val="0"/>
    <w:qFormat/>
    <w:pPr>
      <w:ind w:left="2940"/>
    </w:pPr>
  </w:style>
  <w:style w:type="character" w:styleId="1059" w:customStyle="1">
    <w:name w:val="日期 字符"/>
    <w:link w:val="834"/>
    <w:uiPriority w:val="0"/>
    <w:qFormat/>
    <w:rPr>
      <w:rFonts w:ascii="仿宋_GB2312" w:hAnsi="宋体" w:eastAsia="仿宋_GB2312"/>
      <w:color w:val="000000"/>
      <w:sz w:val="24"/>
      <w:szCs w:val="24"/>
    </w:rPr>
  </w:style>
  <w:style w:type="character" w:styleId="1060" w:customStyle="1">
    <w:name w:val="正文文本缩进 2 字符"/>
    <w:link w:val="835"/>
    <w:uiPriority w:val="0"/>
    <w:qFormat/>
    <w:rPr>
      <w:rFonts w:ascii="仿宋_GB2312" w:eastAsia="仿宋_GB2312"/>
      <w:sz w:val="24"/>
      <w:szCs w:val="24"/>
    </w:rPr>
  </w:style>
  <w:style w:type="character" w:styleId="1061" w:customStyle="1">
    <w:name w:val="批注框文本 字符"/>
    <w:link w:val="837"/>
    <w:uiPriority w:val="0"/>
    <w:qFormat/>
    <w:rPr>
      <w:sz w:val="18"/>
      <w:szCs w:val="18"/>
    </w:rPr>
  </w:style>
  <w:style w:type="character" w:styleId="1062" w:customStyle="1">
    <w:name w:val="页脚 字符"/>
    <w:link w:val="838"/>
    <w:uiPriority w:val="99"/>
    <w:qFormat/>
    <w:rPr>
      <w:rFonts w:ascii="宋体" w:eastAsia="宋体"/>
      <w:sz w:val="18"/>
      <w:lang w:val="en-US" w:eastAsia="zh-CN" w:bidi="ar-SA"/>
    </w:rPr>
  </w:style>
  <w:style w:type="character" w:styleId="1063" w:customStyle="1">
    <w:name w:val="页眉 字符"/>
    <w:link w:val="839"/>
    <w:uiPriority w:val="0"/>
    <w:qFormat/>
    <w:rPr>
      <w:rFonts w:eastAsia="宋体"/>
      <w:sz w:val="18"/>
      <w:szCs w:val="18"/>
      <w:lang w:val="en-US" w:eastAsia="zh-CN" w:bidi="ar-SA"/>
    </w:rPr>
  </w:style>
  <w:style w:type="paragraph" w:styleId="1064" w:customStyle="1">
    <w:name w:val="目录 11"/>
    <w:basedOn w:val="808"/>
    <w:next w:val="808"/>
    <w:uiPriority w:val="0"/>
    <w:qFormat/>
    <w:pPr>
      <w:spacing w:line="300" w:lineRule="auto"/>
      <w:tabs>
        <w:tab w:val="left" w:pos="1050" w:leader="none"/>
        <w:tab w:val="right" w:pos="8937" w:leader="dot"/>
      </w:tabs>
    </w:pPr>
    <w:rPr>
      <w:rFonts w:ascii="宋体" w:hAnsi="宋体"/>
      <w:b/>
      <w:sz w:val="24"/>
    </w:rPr>
  </w:style>
  <w:style w:type="paragraph" w:styleId="1065" w:customStyle="1">
    <w:name w:val="目录 41"/>
    <w:basedOn w:val="808"/>
    <w:next w:val="808"/>
    <w:uiPriority w:val="0"/>
    <w:qFormat/>
    <w:pPr>
      <w:ind w:left="1260"/>
    </w:pPr>
  </w:style>
  <w:style w:type="paragraph" w:styleId="1066" w:customStyle="1">
    <w:name w:val="目录 61"/>
    <w:basedOn w:val="808"/>
    <w:next w:val="808"/>
    <w:uiPriority w:val="0"/>
    <w:qFormat/>
    <w:pPr>
      <w:ind w:left="2100"/>
    </w:pPr>
  </w:style>
  <w:style w:type="character" w:styleId="1067" w:customStyle="1">
    <w:name w:val="正文文本缩进 3 字符"/>
    <w:link w:val="845"/>
    <w:uiPriority w:val="0"/>
    <w:qFormat/>
    <w:rPr>
      <w:rFonts w:ascii="宋体"/>
      <w:sz w:val="24"/>
    </w:rPr>
  </w:style>
  <w:style w:type="paragraph" w:styleId="1068" w:customStyle="1">
    <w:name w:val="目录 21"/>
    <w:basedOn w:val="808"/>
    <w:next w:val="808"/>
    <w:uiPriority w:val="39"/>
    <w:qFormat/>
    <w:pPr>
      <w:ind w:left="420"/>
      <w:spacing w:line="312" w:lineRule="auto"/>
      <w:tabs>
        <w:tab w:val="right" w:pos="8937" w:leader="dot"/>
      </w:tabs>
    </w:pPr>
  </w:style>
  <w:style w:type="paragraph" w:styleId="1069" w:customStyle="1">
    <w:name w:val="目录 91"/>
    <w:basedOn w:val="808"/>
    <w:next w:val="808"/>
    <w:uiPriority w:val="0"/>
    <w:qFormat/>
    <w:pPr>
      <w:ind w:left="3360"/>
    </w:pPr>
  </w:style>
  <w:style w:type="character" w:styleId="1070" w:customStyle="1">
    <w:name w:val="HTML 预设格式 字符"/>
    <w:link w:val="849"/>
    <w:uiPriority w:val="0"/>
    <w:qFormat/>
    <w:rPr>
      <w:rFonts w:ascii="宋体" w:hAnsi="宋体" w:cs="宋体"/>
      <w:sz w:val="24"/>
      <w:szCs w:val="24"/>
    </w:rPr>
  </w:style>
  <w:style w:type="character" w:styleId="1071" w:customStyle="1">
    <w:name w:val="标题 字符"/>
    <w:link w:val="852"/>
    <w:uiPriority w:val="0"/>
    <w:qFormat/>
    <w:rPr>
      <w:b/>
      <w:sz w:val="32"/>
    </w:rPr>
  </w:style>
  <w:style w:type="character" w:styleId="1072" w:customStyle="1">
    <w:name w:val="批注主题 字符"/>
    <w:link w:val="853"/>
    <w:uiPriority w:val="0"/>
    <w:qFormat/>
    <w:rPr>
      <w:rFonts w:ascii="Times New Roman" w:hAnsi="Times New Roman" w:eastAsia="宋体" w:cs="Times New Roman"/>
      <w:b/>
      <w:bCs/>
      <w:sz w:val="21"/>
      <w:szCs w:val="24"/>
      <w:lang w:val="en-US" w:eastAsia="zh-CN" w:bidi="ar-SA"/>
    </w:rPr>
  </w:style>
  <w:style w:type="character" w:styleId="1073" w:customStyle="1">
    <w:name w:val="批注文字 字符"/>
    <w:uiPriority w:val="99"/>
    <w:qFormat/>
    <w:rPr>
      <w:rFonts w:ascii="Times New Roman" w:hAnsi="Times New Roman" w:eastAsia="宋体" w:cs="Times New Roman"/>
      <w:sz w:val="24"/>
      <w:lang w:val="en-US" w:eastAsia="zh-CN" w:bidi="ar-SA"/>
    </w:rPr>
  </w:style>
  <w:style w:type="paragraph" w:styleId="1074" w:customStyle="1">
    <w:name w:val="正文首行缩进 21"/>
    <w:basedOn w:val="827"/>
    <w:link w:val="1075"/>
    <w:uiPriority w:val="0"/>
    <w:qFormat/>
    <w:pPr>
      <w:ind w:left="420" w:firstLine="420"/>
      <w:spacing w:after="120" w:line="480" w:lineRule="exact"/>
    </w:pPr>
    <w:rPr>
      <w:szCs w:val="20"/>
    </w:rPr>
  </w:style>
  <w:style w:type="character" w:styleId="1075" w:customStyle="1">
    <w:name w:val="正文首行缩进 2 Char"/>
    <w:link w:val="1074"/>
    <w:uiPriority w:val="0"/>
    <w:qFormat/>
    <w:rPr>
      <w:rFonts w:eastAsia="宋体"/>
      <w:sz w:val="24"/>
      <w:szCs w:val="24"/>
      <w:lang w:val="en-US" w:eastAsia="zh-CN" w:bidi="ar-SA"/>
    </w:rPr>
  </w:style>
  <w:style w:type="table" w:styleId="1076" w:customStyle="1">
    <w:name w:val="中等深浅网格 1 - 强调文字颜色 21"/>
    <w:basedOn w:val="819"/>
    <w:uiPriority w:val="0"/>
    <w:qFormat/>
    <w:rPr>
      <w:sz w:val="21"/>
      <w:szCs w:val="24"/>
    </w:rPr>
    <w:tblPr/>
  </w:style>
  <w:style w:type="character" w:styleId="1077" w:customStyle="1">
    <w:name w:val="已访问的超链接1"/>
    <w:uiPriority w:val="0"/>
    <w:qFormat/>
    <w:rPr>
      <w:color w:val="800080"/>
      <w:u w:val="single"/>
    </w:rPr>
  </w:style>
  <w:style w:type="character" w:styleId="1078" w:customStyle="1">
    <w:name w:val="c21"/>
    <w:uiPriority w:val="0"/>
    <w:qFormat/>
    <w:rPr>
      <w:rFonts w:ascii="ˎ̥" w:hAnsi="ˎ̥"/>
      <w:color w:val="000000"/>
      <w:sz w:val="20"/>
      <w:szCs w:val="20"/>
      <w:u w:val="none"/>
    </w:rPr>
  </w:style>
  <w:style w:type="character" w:styleId="1079" w:customStyle="1">
    <w:name w:val="title4"/>
    <w:uiPriority w:val="0"/>
    <w:qFormat/>
    <w:rPr>
      <w:b/>
      <w:bCs/>
      <w:color w:val="1d87b3"/>
      <w:sz w:val="15"/>
      <w:szCs w:val="15"/>
    </w:rPr>
  </w:style>
  <w:style w:type="character" w:styleId="1080" w:customStyle="1">
    <w:name w:val="标题 2 Char Char"/>
    <w:uiPriority w:val="0"/>
    <w:qFormat/>
    <w:rPr>
      <w:rFonts w:ascii="Arial" w:hAnsi="Arial" w:eastAsia="黑体"/>
      <w:b/>
      <w:bCs/>
      <w:sz w:val="32"/>
      <w:szCs w:val="32"/>
      <w:lang w:val="en-US" w:eastAsia="zh-CN" w:bidi="ar-SA"/>
    </w:rPr>
  </w:style>
  <w:style w:type="character" w:styleId="1081" w:customStyle="1">
    <w:name w:val="black1"/>
    <w:uiPriority w:val="0"/>
    <w:qFormat/>
    <w:rPr>
      <w:color w:val="000000"/>
    </w:rPr>
  </w:style>
  <w:style w:type="character" w:styleId="1082" w:customStyle="1">
    <w:name w:val="street-address"/>
    <w:uiPriority w:val="0"/>
    <w:qFormat/>
  </w:style>
  <w:style w:type="character" w:styleId="1083" w:customStyle="1">
    <w:name w:val="locality"/>
    <w:uiPriority w:val="0"/>
    <w:qFormat/>
  </w:style>
  <w:style w:type="character" w:styleId="1084" w:customStyle="1">
    <w:name w:val="正文文本缩进 Char1"/>
    <w:link w:val="1085"/>
    <w:uiPriority w:val="0"/>
    <w:qFormat/>
    <w:rPr>
      <w:rFonts w:ascii="宋体" w:hAnsi="宋体" w:eastAsia="宋体"/>
      <w:sz w:val="24"/>
      <w:szCs w:val="24"/>
      <w:lang w:bidi="ar-SA"/>
    </w:rPr>
  </w:style>
  <w:style w:type="paragraph" w:styleId="1085" w:customStyle="1">
    <w:name w:val="正文文本缩进1"/>
    <w:basedOn w:val="808"/>
    <w:link w:val="1084"/>
    <w:uiPriority w:val="0"/>
    <w:qFormat/>
    <w:pPr>
      <w:ind w:firstLine="480"/>
      <w:spacing w:line="480" w:lineRule="exact"/>
    </w:pPr>
    <w:rPr>
      <w:rFonts w:ascii="宋体" w:hAnsi="宋体"/>
      <w:sz w:val="24"/>
      <w:lang w:eastAsia="en-US"/>
    </w:rPr>
  </w:style>
  <w:style w:type="character" w:styleId="1086" w:customStyle="1">
    <w:name w:val="Char Char11"/>
    <w:uiPriority w:val="0"/>
    <w:qFormat/>
    <w:rPr>
      <w:rFonts w:ascii="宋体" w:eastAsia="宋体"/>
      <w:b/>
      <w:sz w:val="24"/>
      <w:u w:val="single"/>
      <w:lang w:val="en-US" w:eastAsia="zh-CN" w:bidi="ar-SA"/>
    </w:rPr>
  </w:style>
  <w:style w:type="character" w:styleId="1087" w:customStyle="1">
    <w:name w:val="txt"/>
    <w:uiPriority w:val="0"/>
    <w:qFormat/>
  </w:style>
  <w:style w:type="character" w:styleId="1088" w:customStyle="1">
    <w:name w:val="正文缩进 Char Char"/>
    <w:link w:val="1089"/>
    <w:uiPriority w:val="0"/>
    <w:qFormat/>
    <w:rPr>
      <w:rFonts w:ascii="宋体" w:eastAsia="宋体"/>
      <w:color w:val="000000"/>
      <w:sz w:val="28"/>
      <w:lang w:bidi="ar-SA"/>
    </w:rPr>
  </w:style>
  <w:style w:type="paragraph" w:styleId="1089" w:customStyle="1">
    <w:name w:val="正文缩进1"/>
    <w:basedOn w:val="808"/>
    <w:link w:val="1088"/>
    <w:uiPriority w:val="0"/>
    <w:qFormat/>
    <w:pPr>
      <w:ind w:firstLine="567"/>
      <w:spacing w:line="480" w:lineRule="exact"/>
      <w:widowControl/>
    </w:pPr>
    <w:rPr>
      <w:rFonts w:ascii="宋体"/>
      <w:color w:val="000000"/>
      <w:sz w:val="28"/>
      <w:szCs w:val="20"/>
      <w:lang w:eastAsia="en-US"/>
    </w:rPr>
  </w:style>
  <w:style w:type="character" w:styleId="1090" w:customStyle="1">
    <w:name w:val="普通文字1 Char1"/>
    <w:uiPriority w:val="0"/>
    <w:qFormat/>
    <w:rPr>
      <w:rFonts w:ascii="宋体" w:hAnsi="Courier New" w:eastAsia="宋体"/>
      <w:sz w:val="21"/>
      <w:lang w:val="en-US" w:eastAsia="zh-CN" w:bidi="ar-SA"/>
    </w:rPr>
  </w:style>
  <w:style w:type="character" w:styleId="1091" w:customStyle="1">
    <w:name w:val="chanpin1"/>
    <w:uiPriority w:val="0"/>
    <w:qFormat/>
    <w:rPr>
      <w:rFonts w:ascii="ˎ̥" w:hAnsi="ˎ̥"/>
      <w:color w:val="000000"/>
      <w:sz w:val="20"/>
      <w:szCs w:val="20"/>
      <w:u w:val="none"/>
    </w:rPr>
  </w:style>
  <w:style w:type="character" w:styleId="1092" w:customStyle="1">
    <w:name w:val="列出段落 Char1"/>
    <w:link w:val="1093"/>
    <w:uiPriority w:val="34"/>
    <w:qFormat/>
    <w:rPr>
      <w:rFonts w:ascii="Calibri" w:hAnsi="Calibri" w:eastAsia="宋体"/>
      <w:sz w:val="21"/>
      <w:szCs w:val="22"/>
      <w:lang w:val="en-US" w:eastAsia="zh-CN" w:bidi="ar-SA"/>
    </w:rPr>
  </w:style>
  <w:style w:type="paragraph" w:styleId="1093" w:customStyle="1">
    <w:name w:val="列出段落"/>
    <w:basedOn w:val="808"/>
    <w:link w:val="1092"/>
    <w:uiPriority w:val="34"/>
    <w:qFormat/>
    <w:pPr>
      <w:ind w:firstLine="420"/>
    </w:pPr>
    <w:rPr>
      <w:rFonts w:ascii="Calibri" w:hAnsi="Calibri"/>
      <w:szCs w:val="22"/>
    </w:rPr>
  </w:style>
  <w:style w:type="character" w:styleId="1094" w:customStyle="1">
    <w:name w:val="标题 3 Char Char"/>
    <w:uiPriority w:val="0"/>
    <w:qFormat/>
    <w:rPr>
      <w:rFonts w:eastAsia="宋体"/>
      <w:b/>
      <w:bCs/>
      <w:sz w:val="32"/>
      <w:szCs w:val="32"/>
      <w:lang w:val="en-US" w:eastAsia="zh-CN" w:bidi="ar-SA"/>
    </w:rPr>
  </w:style>
  <w:style w:type="character" w:styleId="1095" w:customStyle="1">
    <w:name w:val="段1 Char"/>
    <w:uiPriority w:val="0"/>
    <w:qFormat/>
    <w:rPr>
      <w:rFonts w:ascii="宋体" w:eastAsia="宋体"/>
      <w:sz w:val="24"/>
      <w:lang w:val="en-US" w:eastAsia="zh-CN" w:bidi="ar-SA"/>
    </w:rPr>
  </w:style>
  <w:style w:type="character" w:styleId="1096" w:customStyle="1">
    <w:name w:val="chanpin拷贝"/>
    <w:uiPriority w:val="0"/>
    <w:qFormat/>
  </w:style>
  <w:style w:type="character" w:styleId="1097" w:customStyle="1">
    <w:name w:val="纯文本 Char1"/>
    <w:uiPriority w:val="0"/>
    <w:qFormat/>
    <w:rPr>
      <w:rFonts w:ascii="宋体" w:hAnsi="Courier New" w:eastAsia="宋体"/>
      <w:sz w:val="21"/>
      <w:lang w:val="en-US" w:eastAsia="zh-CN" w:bidi="ar-SA"/>
    </w:rPr>
  </w:style>
  <w:style w:type="character" w:styleId="1098" w:customStyle="1">
    <w:name w:val="apple-style-span"/>
    <w:uiPriority w:val="0"/>
    <w:qFormat/>
    <w:rPr>
      <w:rFonts w:cs="Times New Roman"/>
    </w:rPr>
  </w:style>
  <w:style w:type="paragraph" w:styleId="1099" w:customStyle="1">
    <w:name w:val="二级条标题"/>
    <w:basedOn w:val="1100"/>
    <w:next w:val="80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00" w:customStyle="1">
    <w:name w:val="一级条标题"/>
    <w:basedOn w:val="1101"/>
    <w:next w:val="808"/>
    <w:uiPriority w:val="0"/>
    <w:qFormat/>
    <w:pPr>
      <w:numPr>
        <w:ilvl w:val="1"/>
      </w:numPr>
      <w:ind w:left="0" w:hanging="840"/>
      <w:tabs>
        <w:tab w:val="left" w:pos="360" w:leader="none"/>
        <w:tab w:val="left" w:pos="840" w:leader="none"/>
      </w:tabs>
      <w:outlineLvl w:val="1"/>
    </w:pPr>
  </w:style>
  <w:style w:type="paragraph" w:styleId="1101" w:customStyle="1">
    <w:name w:val="章标题"/>
    <w:next w:val="80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rPr>
  </w:style>
  <w:style w:type="paragraph" w:styleId="1102" w:customStyle="1">
    <w:name w:val="font7"/>
    <w:basedOn w:val="808"/>
    <w:uiPriority w:val="0"/>
    <w:qFormat/>
    <w:pPr>
      <w:jc w:val="left"/>
      <w:spacing w:before="100" w:beforeAutospacing="1" w:after="100" w:afterAutospacing="1"/>
      <w:widowControl/>
    </w:pPr>
    <w:rPr>
      <w:rFonts w:eastAsia="Arial Unicode MS"/>
      <w:b/>
      <w:bCs/>
      <w:color w:val="000000"/>
      <w:sz w:val="20"/>
      <w:szCs w:val="20"/>
    </w:rPr>
  </w:style>
  <w:style w:type="paragraph" w:styleId="1103" w:customStyle="1">
    <w:name w:val="字元 字元"/>
    <w:basedOn w:val="808"/>
    <w:uiPriority w:val="0"/>
    <w:qFormat/>
    <w:rPr>
      <w:rFonts w:ascii="Tahoma" w:hAnsi="Tahoma"/>
      <w:sz w:val="24"/>
      <w:szCs w:val="20"/>
    </w:rPr>
  </w:style>
  <w:style w:type="paragraph" w:styleId="1104" w:customStyle="1">
    <w:name w:val="Char3 Char Char Char"/>
    <w:basedOn w:val="808"/>
    <w:uiPriority w:val="0"/>
    <w:qFormat/>
    <w:rPr>
      <w:rFonts w:ascii="Tahoma" w:hAnsi="Tahoma"/>
      <w:sz w:val="24"/>
      <w:szCs w:val="20"/>
    </w:rPr>
  </w:style>
  <w:style w:type="paragraph" w:styleId="1105" w:customStyle="1">
    <w:name w:val="font6"/>
    <w:basedOn w:val="808"/>
    <w:uiPriority w:val="0"/>
    <w:qFormat/>
    <w:pPr>
      <w:jc w:val="left"/>
      <w:spacing w:before="100" w:beforeAutospacing="1" w:after="100" w:afterAutospacing="1"/>
      <w:widowControl/>
    </w:pPr>
    <w:rPr>
      <w:rFonts w:ascii="宋体" w:hAnsi="宋体" w:cs="宋体"/>
      <w:sz w:val="20"/>
      <w:szCs w:val="20"/>
    </w:rPr>
  </w:style>
  <w:style w:type="paragraph" w:styleId="1106" w:customStyle="1">
    <w:name w:val="项目编号2"/>
    <w:basedOn w:val="1107"/>
    <w:uiPriority w:val="0"/>
    <w:qFormat/>
    <w:pPr>
      <w:numPr>
        <w:ilvl w:val="0"/>
        <w:numId w:val="2"/>
      </w:numPr>
    </w:pPr>
  </w:style>
  <w:style w:type="paragraph" w:styleId="1107" w:customStyle="1">
    <w:name w:val="项目编号1"/>
    <w:basedOn w:val="808"/>
    <w:uiPriority w:val="0"/>
    <w:qFormat/>
    <w:pPr>
      <w:numPr>
        <w:ilvl w:val="0"/>
        <w:numId w:val="3"/>
      </w:numPr>
      <w:spacing w:before="100" w:beforeAutospacing="1" w:after="100" w:afterAutospacing="1" w:line="360" w:lineRule="auto"/>
    </w:pPr>
    <w:rPr>
      <w:sz w:val="24"/>
    </w:rPr>
  </w:style>
  <w:style w:type="paragraph" w:styleId="1108" w:customStyle="1">
    <w:name w:val="图中文字"/>
    <w:basedOn w:val="808"/>
    <w:uiPriority w:val="0"/>
    <w:qFormat/>
    <w:pPr>
      <w:jc w:val="center"/>
      <w:spacing w:line="0" w:lineRule="atLeast"/>
    </w:pPr>
    <w:rPr>
      <w:sz w:val="24"/>
      <w:szCs w:val="20"/>
    </w:rPr>
  </w:style>
  <w:style w:type="paragraph" w:styleId="1109" w:customStyle="1">
    <w:name w:val="xl46"/>
    <w:basedOn w:val="80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0" w:customStyle="1">
    <w:name w:val="xl25"/>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1" w:customStyle="1">
    <w:name w:val="Char2"/>
    <w:basedOn w:val="808"/>
    <w:uiPriority w:val="0"/>
    <w:qFormat/>
    <w:rPr>
      <w:rFonts w:ascii="Tahoma" w:hAnsi="Tahoma"/>
      <w:sz w:val="24"/>
      <w:szCs w:val="20"/>
    </w:rPr>
  </w:style>
  <w:style w:type="paragraph" w:styleId="1112" w:customStyle="1">
    <w:name w:val="xl35"/>
    <w:basedOn w:val="80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3" w:customStyle="1">
    <w:name w:val="xl40"/>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4" w:customStyle="1">
    <w:name w:val="xl52"/>
    <w:basedOn w:val="80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5" w:customStyle="1">
    <w:name w:val="xl43"/>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6" w:customStyle="1">
    <w:name w:val="background1"/>
    <w:basedOn w:val="808"/>
    <w:uiPriority w:val="0"/>
    <w:qFormat/>
    <w:pPr>
      <w:jc w:val="left"/>
      <w:spacing w:before="100" w:beforeAutospacing="1" w:after="100" w:afterAutospacing="1"/>
      <w:widowControl/>
    </w:pPr>
    <w:rPr>
      <w:rFonts w:ascii="宋体" w:hAnsi="宋体" w:cs="宋体"/>
      <w:sz w:val="24"/>
    </w:rPr>
  </w:style>
  <w:style w:type="paragraph" w:styleId="1117" w:customStyle="1">
    <w:name w:val="Char Char Char Char Char Char Char"/>
    <w:basedOn w:val="808"/>
    <w:uiPriority w:val="0"/>
    <w:qFormat/>
    <w:pPr>
      <w:ind w:firstLine="200"/>
      <w:spacing w:line="360" w:lineRule="auto"/>
    </w:pPr>
    <w:rPr>
      <w:rFonts w:eastAsia="仿宋_GB2312"/>
      <w:sz w:val="24"/>
    </w:rPr>
  </w:style>
  <w:style w:type="paragraph" w:styleId="1118" w:customStyle="1">
    <w:name w:val="xl38"/>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9" w:customStyle="1">
    <w:name w:val="xl36"/>
    <w:basedOn w:val="80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0" w:customStyle="1">
    <w:name w:val="正文 + 宋体"/>
    <w:basedOn w:val="808"/>
    <w:uiPriority w:val="0"/>
    <w:qFormat/>
    <w:pPr>
      <w:ind w:left="360" w:hanging="360"/>
      <w:jc w:val="left"/>
      <w:widowControl/>
    </w:pPr>
    <w:rPr>
      <w:rFonts w:ascii="宋体" w:hAnsi="宋体" w:cs="宋体"/>
      <w:b/>
      <w:bCs/>
      <w:color w:val="000000"/>
      <w:sz w:val="18"/>
      <w:szCs w:val="18"/>
    </w:rPr>
  </w:style>
  <w:style w:type="paragraph" w:styleId="1121" w:customStyle="1">
    <w:name w:val="正文列项_数字"/>
    <w:basedOn w:val="80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22" w:customStyle="1">
    <w:name w:val="xl39"/>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3" w:customStyle="1">
    <w:name w:val="xl37"/>
    <w:basedOn w:val="80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4" w:customStyle="1">
    <w:name w:val="xl32"/>
    <w:basedOn w:val="80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5" w:customStyle="1">
    <w:name w:val="font8"/>
    <w:basedOn w:val="808"/>
    <w:uiPriority w:val="0"/>
    <w:qFormat/>
    <w:pPr>
      <w:jc w:val="left"/>
      <w:spacing w:before="100" w:beforeAutospacing="1" w:after="100" w:afterAutospacing="1"/>
      <w:widowControl/>
    </w:pPr>
    <w:rPr>
      <w:sz w:val="36"/>
      <w:szCs w:val="36"/>
    </w:rPr>
  </w:style>
  <w:style w:type="paragraph" w:styleId="1126" w:customStyle="1">
    <w:name w:val="Char"/>
    <w:basedOn w:val="808"/>
    <w:uiPriority w:val="0"/>
    <w:qFormat/>
    <w:pPr>
      <w:tabs>
        <w:tab w:val="left" w:pos="360" w:leader="none"/>
      </w:tabs>
    </w:pPr>
    <w:rPr>
      <w:sz w:val="24"/>
    </w:rPr>
  </w:style>
  <w:style w:type="paragraph" w:styleId="1127" w:customStyle="1">
    <w:name w:val="Char Char Char Char Char Char Char Char Char Char Char Char Char Char Char Char"/>
    <w:basedOn w:val="808"/>
    <w:uiPriority w:val="0"/>
    <w:qFormat/>
    <w:pPr>
      <w:jc w:val="center"/>
      <w:spacing w:after="160" w:line="240" w:lineRule="exact"/>
      <w:widowControl/>
    </w:pPr>
    <w:rPr>
      <w:rFonts w:ascii="宋体" w:hAnsi="宋体"/>
      <w:b/>
      <w:sz w:val="30"/>
      <w:szCs w:val="30"/>
      <w:lang w:eastAsia="en-US"/>
    </w:rPr>
  </w:style>
  <w:style w:type="paragraph" w:styleId="1128" w:customStyle="1">
    <w:name w:val="xl45"/>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9" w:customStyle="1">
    <w:name w:val="Char Char1 Char Char Char Char Char Char"/>
    <w:basedOn w:val="808"/>
    <w:uiPriority w:val="0"/>
    <w:qFormat/>
    <w:pPr>
      <w:jc w:val="left"/>
      <w:spacing w:after="160" w:line="240" w:lineRule="exact"/>
      <w:widowControl/>
    </w:pPr>
    <w:rPr>
      <w:rFonts w:ascii="Verdana" w:hAnsi="Verdana" w:eastAsia="仿宋_GB2312"/>
      <w:sz w:val="24"/>
      <w:szCs w:val="20"/>
      <w:lang w:eastAsia="en-US"/>
    </w:rPr>
  </w:style>
  <w:style w:type="paragraph" w:styleId="1130" w:customStyle="1">
    <w:name w:val="Char Char1"/>
    <w:basedOn w:val="823"/>
    <w:uiPriority w:val="0"/>
    <w:qFormat/>
    <w:rPr>
      <w:rFonts w:ascii="Tahoma" w:hAnsi="Tahoma"/>
      <w:sz w:val="24"/>
    </w:rPr>
  </w:style>
  <w:style w:type="paragraph" w:styleId="1131" w:customStyle="1">
    <w:name w:val="xl26"/>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2" w:customStyle="1">
    <w:name w:val="xl30"/>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3" w:customStyle="1">
    <w:name w:val="xl41"/>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4" w:customStyle="1">
    <w:name w:val="样式 宋体 五号 行距: 单倍行距"/>
    <w:basedOn w:val="808"/>
    <w:uiPriority w:val="0"/>
    <w:qFormat/>
    <w:pPr>
      <w:jc w:val="left"/>
    </w:pPr>
    <w:rPr>
      <w:rFonts w:ascii="宋体" w:hAnsi="宋体"/>
      <w:szCs w:val="20"/>
    </w:rPr>
  </w:style>
  <w:style w:type="paragraph" w:styleId="1135" w:customStyle="1">
    <w:name w:val="Char1 Char Char Char1"/>
    <w:basedOn w:val="808"/>
    <w:uiPriority w:val="0"/>
    <w:qFormat/>
    <w:rPr>
      <w:rFonts w:ascii="Tahoma" w:hAnsi="Tahoma" w:cs="仿宋_GB2312"/>
      <w:sz w:val="24"/>
      <w:szCs w:val="28"/>
    </w:rPr>
  </w:style>
  <w:style w:type="paragraph" w:styleId="1136" w:customStyle="1">
    <w:name w:val="四级条标题"/>
    <w:basedOn w:val="1137"/>
    <w:next w:val="808"/>
    <w:uiPriority w:val="0"/>
    <w:qFormat/>
    <w:pPr>
      <w:numPr>
        <w:ilvl w:val="4"/>
      </w:numPr>
      <w:ind w:left="0" w:hanging="840"/>
      <w:tabs>
        <w:tab w:val="left" w:pos="360" w:leader="none"/>
        <w:tab w:val="left" w:pos="840" w:leader="none"/>
      </w:tabs>
      <w:outlineLvl w:val="4"/>
    </w:pPr>
  </w:style>
  <w:style w:type="paragraph" w:styleId="1137" w:customStyle="1">
    <w:name w:val="三级条标题"/>
    <w:basedOn w:val="1099"/>
    <w:next w:val="808"/>
    <w:uiPriority w:val="0"/>
    <w:qFormat/>
    <w:pPr>
      <w:numPr>
        <w:ilvl w:val="3"/>
        <w:numId w:val="1"/>
      </w:numPr>
      <w:ind w:left="0" w:hanging="840"/>
      <w:outlineLvl w:val="3"/>
    </w:pPr>
  </w:style>
  <w:style w:type="paragraph" w:styleId="1138" w:customStyle="1">
    <w:name w:val="??"/>
    <w:uiPriority w:val="0"/>
    <w:qFormat/>
    <w:pPr>
      <w:jc w:val="both"/>
      <w:widowControl w:val="off"/>
    </w:pPr>
    <w:rPr>
      <w:rFonts w:hint="default" w:ascii="Times New Roman" w:hAnsi="Times New Roman" w:eastAsia="宋体" w:cs="Times New Roman"/>
      <w:sz w:val="21"/>
      <w:lang w:eastAsia="en-US"/>
    </w:rPr>
  </w:style>
  <w:style w:type="paragraph" w:styleId="1139" w:customStyle="1">
    <w:name w:val="样式 标题 2 + 宋体 五号 行距: 单倍行距"/>
    <w:basedOn w:val="810"/>
    <w:uiPriority w:val="0"/>
    <w:qFormat/>
    <w:pPr>
      <w:numPr>
        <w:ilvl w:val="1"/>
        <w:numId w:val="4"/>
      </w:numPr>
      <w:jc w:val="left"/>
      <w:spacing w:before="260" w:after="260"/>
    </w:pPr>
    <w:rPr>
      <w:sz w:val="21"/>
    </w:rPr>
  </w:style>
  <w:style w:type="paragraph" w:styleId="1140" w:customStyle="1">
    <w:name w:val="List Paragraph1"/>
    <w:basedOn w:val="808"/>
    <w:uiPriority w:val="0"/>
    <w:qFormat/>
    <w:pPr>
      <w:ind w:firstLine="420"/>
    </w:pPr>
    <w:rPr>
      <w:rFonts w:ascii="Calibri" w:hAnsi="Calibri"/>
      <w:szCs w:val="22"/>
    </w:rPr>
  </w:style>
  <w:style w:type="paragraph" w:styleId="1141" w:customStyle="1">
    <w:name w:val="项目符号1"/>
    <w:basedOn w:val="1142"/>
    <w:uiPriority w:val="0"/>
    <w:qFormat/>
    <w:pPr>
      <w:ind w:left="-25" w:firstLine="0"/>
    </w:pPr>
  </w:style>
  <w:style w:type="paragraph" w:styleId="1142" w:customStyle="1">
    <w:name w:val="正文文本样式"/>
    <w:basedOn w:val="808"/>
    <w:uiPriority w:val="0"/>
    <w:qFormat/>
    <w:pPr>
      <w:ind w:firstLine="482"/>
      <w:spacing w:line="360" w:lineRule="auto"/>
    </w:pPr>
    <w:rPr>
      <w:rFonts w:cs="宋体"/>
      <w:sz w:val="24"/>
      <w:szCs w:val="20"/>
    </w:rPr>
  </w:style>
  <w:style w:type="paragraph" w:styleId="1143" w:customStyle="1">
    <w:name w:val="xl27"/>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4" w:customStyle="1">
    <w:name w:val="font5"/>
    <w:basedOn w:val="808"/>
    <w:uiPriority w:val="0"/>
    <w:qFormat/>
    <w:pPr>
      <w:jc w:val="left"/>
      <w:spacing w:before="100" w:beforeAutospacing="1" w:after="100" w:afterAutospacing="1"/>
      <w:widowControl/>
    </w:pPr>
    <w:rPr>
      <w:rFonts w:ascii="宋体" w:hAnsi="宋体" w:cs="宋体"/>
      <w:sz w:val="18"/>
      <w:szCs w:val="18"/>
    </w:rPr>
  </w:style>
  <w:style w:type="paragraph" w:styleId="1145" w:customStyle="1">
    <w:name w:val="五级条标题"/>
    <w:basedOn w:val="1136"/>
    <w:next w:val="808"/>
    <w:uiPriority w:val="0"/>
    <w:qFormat/>
    <w:pPr>
      <w:numPr>
        <w:ilvl w:val="5"/>
      </w:numPr>
      <w:ind w:left="0" w:hanging="840"/>
      <w:outlineLvl w:val="5"/>
    </w:pPr>
  </w:style>
  <w:style w:type="paragraph" w:styleId="1146" w:customStyle="1">
    <w:name w:val="xl49"/>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7" w:customStyle="1">
    <w:name w:val="文档正文"/>
    <w:basedOn w:val="808"/>
    <w:uiPriority w:val="0"/>
    <w:qFormat/>
    <w:pPr>
      <w:spacing w:before="120" w:after="120" w:line="180" w:lineRule="auto"/>
    </w:pPr>
    <w:rPr>
      <w:rFonts w:ascii="Arial" w:hAnsi="Arial"/>
      <w:szCs w:val="20"/>
    </w:rPr>
  </w:style>
  <w:style w:type="paragraph" w:styleId="1148" w:customStyle="1">
    <w:name w:val="xl33"/>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9" w:customStyle="1">
    <w:name w:val="xl42"/>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0" w:customStyle="1">
    <w:name w:val="Char Char Char1 Char"/>
    <w:basedOn w:val="808"/>
    <w:uiPriority w:val="0"/>
    <w:qFormat/>
    <w:rPr>
      <w:rFonts w:ascii="Tahoma" w:hAnsi="Tahoma"/>
      <w:sz w:val="24"/>
      <w:szCs w:val="20"/>
    </w:rPr>
  </w:style>
  <w:style w:type="paragraph" w:styleId="1151" w:customStyle="1">
    <w:name w:val="xl44"/>
    <w:basedOn w:val="8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2" w:customStyle="1">
    <w:name w:val="1名"/>
    <w:basedOn w:val="808"/>
    <w:uiPriority w:val="0"/>
    <w:qFormat/>
    <w:pPr>
      <w:numPr>
        <w:ilvl w:val="0"/>
        <w:numId w:val="5"/>
      </w:numPr>
      <w:spacing w:before="120"/>
    </w:pPr>
    <w:rPr>
      <w:rFonts w:ascii="宋体"/>
      <w:sz w:val="28"/>
      <w:szCs w:val="20"/>
    </w:rPr>
  </w:style>
  <w:style w:type="paragraph" w:styleId="1153" w:customStyle="1">
    <w:name w:val="font9"/>
    <w:basedOn w:val="80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54" w:customStyle="1">
    <w:name w:val="Char Char Char1 Char1"/>
    <w:basedOn w:val="808"/>
    <w:uiPriority w:val="0"/>
    <w:qFormat/>
    <w:rPr>
      <w:rFonts w:ascii="Tahoma" w:hAnsi="Tahoma"/>
      <w:sz w:val="24"/>
      <w:szCs w:val="20"/>
    </w:rPr>
  </w:style>
  <w:style w:type="paragraph" w:styleId="1155" w:customStyle="1">
    <w:name w:val="Char Char Char Char Char Char Char Char Char Char"/>
    <w:basedOn w:val="808"/>
    <w:uiPriority w:val="0"/>
    <w:qFormat/>
  </w:style>
  <w:style w:type="paragraph" w:styleId="1156" w:customStyle="1">
    <w:name w:val="Char Char1 Char Char Char Char Char Char Char Char"/>
    <w:basedOn w:val="808"/>
    <w:uiPriority w:val="0"/>
    <w:qFormat/>
    <w:pPr>
      <w:jc w:val="left"/>
      <w:spacing w:after="160" w:line="240" w:lineRule="exact"/>
      <w:widowControl/>
    </w:pPr>
    <w:rPr>
      <w:rFonts w:ascii="Verdana" w:hAnsi="Verdana"/>
      <w:sz w:val="20"/>
      <w:szCs w:val="20"/>
      <w:lang w:eastAsia="en-US"/>
    </w:rPr>
  </w:style>
  <w:style w:type="paragraph" w:styleId="1157" w:customStyle="1">
    <w:name w:val="Char1"/>
    <w:basedOn w:val="808"/>
    <w:uiPriority w:val="0"/>
    <w:qFormat/>
    <w:pPr>
      <w:tabs>
        <w:tab w:val="left" w:pos="360" w:leader="none"/>
      </w:tabs>
    </w:pPr>
    <w:rPr>
      <w:sz w:val="24"/>
    </w:rPr>
  </w:style>
  <w:style w:type="paragraph" w:styleId="1158" w:customStyle="1">
    <w:name w:val="正文列项_字母"/>
    <w:basedOn w:val="80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59" w:customStyle="1">
    <w:name w:val="xl28"/>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customStyle="1">
    <w:name w:val="xl47"/>
    <w:basedOn w:val="8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1" w:customStyle="1">
    <w:name w:val="默认段落字体 Para Char Char Char Char"/>
    <w:basedOn w:val="808"/>
    <w:uiPriority w:val="0"/>
    <w:qFormat/>
    <w:rPr>
      <w:rFonts w:ascii="Arial" w:hAnsi="Arial" w:cs="Arial"/>
      <w:szCs w:val="21"/>
    </w:rPr>
  </w:style>
  <w:style w:type="paragraph" w:styleId="1162" w:customStyle="1">
    <w:name w:val="xl48"/>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3" w:customStyle="1">
    <w:name w:val="xl31"/>
    <w:basedOn w:val="80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4" w:customStyle="1">
    <w:name w:val="xl53"/>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5" w:customStyle="1">
    <w:name w:val="Char Char Char"/>
    <w:basedOn w:val="808"/>
    <w:uiPriority w:val="0"/>
    <w:qFormat/>
    <w:rPr>
      <w:rFonts w:ascii="Tahoma" w:hAnsi="Tahoma"/>
      <w:sz w:val="24"/>
      <w:szCs w:val="20"/>
    </w:rPr>
  </w:style>
  <w:style w:type="paragraph" w:styleId="1166" w:customStyle="1">
    <w:name w:val="xl50"/>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7" w:customStyle="1">
    <w:name w:val="缺省文本"/>
    <w:basedOn w:val="808"/>
    <w:uiPriority w:val="0"/>
    <w:qFormat/>
    <w:pPr>
      <w:jc w:val="left"/>
    </w:pPr>
    <w:rPr>
      <w:sz w:val="24"/>
    </w:rPr>
  </w:style>
  <w:style w:type="paragraph" w:styleId="1168" w:customStyle="1">
    <w:name w:val="Char Char Char1"/>
    <w:basedOn w:val="808"/>
    <w:uiPriority w:val="0"/>
    <w:qFormat/>
    <w:rPr>
      <w:rFonts w:ascii="Tahoma" w:hAnsi="Tahoma"/>
      <w:sz w:val="24"/>
      <w:szCs w:val="20"/>
    </w:rPr>
  </w:style>
  <w:style w:type="paragraph" w:styleId="1169" w:customStyle="1">
    <w:name w:val="Char Char Char Char Char Char Char1"/>
    <w:basedOn w:val="808"/>
    <w:uiPriority w:val="0"/>
    <w:qFormat/>
    <w:pPr>
      <w:ind w:firstLine="200"/>
      <w:spacing w:line="360" w:lineRule="auto"/>
    </w:pPr>
    <w:rPr>
      <w:rFonts w:eastAsia="仿宋_GB2312"/>
      <w:sz w:val="24"/>
    </w:rPr>
  </w:style>
  <w:style w:type="paragraph" w:styleId="1170" w:customStyle="1">
    <w:name w:val="xl51"/>
    <w:basedOn w:val="80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customStyle="1">
    <w:name w:val="样式2"/>
    <w:basedOn w:val="851"/>
    <w:uiPriority w:val="0"/>
    <w:qFormat/>
    <w:pPr>
      <w:jc w:val="center"/>
      <w:spacing w:line="360" w:lineRule="auto"/>
    </w:pPr>
    <w:rPr>
      <w:sz w:val="24"/>
    </w:rPr>
  </w:style>
  <w:style w:type="paragraph" w:styleId="1172" w:customStyle="1">
    <w:name w:val="xl24"/>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3" w:customStyle="1">
    <w:name w:val="xl29"/>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4" w:customStyle="1">
    <w:name w:val="正文 + 楷体_GB2312"/>
    <w:basedOn w:val="808"/>
    <w:uiPriority w:val="0"/>
    <w:qFormat/>
    <w:pPr>
      <w:jc w:val="left"/>
      <w:widowControl/>
    </w:pPr>
    <w:rPr>
      <w:rFonts w:ascii="楷体_GB2312" w:eastAsia="楷体_GB2312" w:cs="Arial"/>
      <w:sz w:val="24"/>
    </w:rPr>
  </w:style>
  <w:style w:type="paragraph" w:styleId="1175" w:customStyle="1">
    <w:name w:val="xl34"/>
    <w:basedOn w:val="8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6" w:customStyle="1">
    <w:name w:val="1 Char Char Char Char"/>
    <w:basedOn w:val="808"/>
    <w:uiPriority w:val="0"/>
    <w:qFormat/>
    <w:rPr>
      <w:rFonts w:ascii="Tahoma" w:hAnsi="Tahoma"/>
      <w:sz w:val="24"/>
      <w:szCs w:val="20"/>
    </w:rPr>
  </w:style>
  <w:style w:type="paragraph" w:styleId="1177" w:customStyle="1">
    <w:name w:val="Default"/>
    <w:uiPriority w:val="0"/>
    <w:qFormat/>
    <w:pPr>
      <w:widowControl w:val="off"/>
    </w:pPr>
    <w:rPr>
      <w:rFonts w:hint="default" w:ascii="Symbol" w:hAnsi="Symbol" w:eastAsia="宋体" w:cs="Symbol"/>
      <w:color w:val="000000"/>
      <w:sz w:val="24"/>
      <w:szCs w:val="24"/>
    </w:rPr>
  </w:style>
  <w:style w:type="paragraph" w:styleId="1178" w:customStyle="1">
    <w:name w:val="列出段落1"/>
    <w:basedOn w:val="808"/>
    <w:uiPriority w:val="0"/>
    <w:qFormat/>
    <w:pPr>
      <w:ind w:firstLine="420"/>
    </w:pPr>
    <w:rPr>
      <w:rFonts w:ascii="Calibri" w:hAnsi="Calibri"/>
      <w:szCs w:val="22"/>
    </w:rPr>
  </w:style>
  <w:style w:type="paragraph" w:styleId="1179" w:customStyle="1">
    <w:name w:val="default"/>
    <w:basedOn w:val="808"/>
    <w:uiPriority w:val="0"/>
    <w:qFormat/>
    <w:pPr>
      <w:jc w:val="left"/>
      <w:spacing w:before="100" w:beforeAutospacing="1" w:after="100" w:afterAutospacing="1"/>
      <w:widowControl/>
    </w:pPr>
    <w:rPr>
      <w:rFonts w:ascii="宋体" w:hAnsi="宋体" w:cs="宋体"/>
      <w:sz w:val="24"/>
    </w:rPr>
  </w:style>
  <w:style w:type="paragraph" w:styleId="1180" w:customStyle="1">
    <w:name w:val="字元 字元1"/>
    <w:basedOn w:val="808"/>
    <w:uiPriority w:val="0"/>
    <w:qFormat/>
    <w:rPr>
      <w:rFonts w:ascii="Tahoma" w:hAnsi="Tahoma"/>
      <w:sz w:val="24"/>
      <w:szCs w:val="20"/>
    </w:rPr>
  </w:style>
  <w:style w:type="paragraph" w:styleId="1181" w:customStyle="1">
    <w:name w:val="_Style 160"/>
    <w:uiPriority w:val="0"/>
    <w:qFormat/>
    <w:rPr>
      <w:rFonts w:hint="default" w:ascii="Times New Roman" w:hAnsi="Times New Roman" w:eastAsia="宋体" w:cs="Times New Roman"/>
      <w:sz w:val="21"/>
      <w:szCs w:val="24"/>
    </w:rPr>
  </w:style>
  <w:style w:type="paragraph" w:styleId="1182" w:customStyle="1">
    <w:name w:val="项目编号3"/>
    <w:basedOn w:val="1142"/>
    <w:uiPriority w:val="0"/>
    <w:qFormat/>
    <w:pPr>
      <w:numPr>
        <w:ilvl w:val="0"/>
        <w:numId w:val="6"/>
      </w:numPr>
    </w:pPr>
  </w:style>
  <w:style w:type="paragraph" w:styleId="1183" w:customStyle="1">
    <w:name w:val="Char21"/>
    <w:basedOn w:val="808"/>
    <w:uiPriority w:val="0"/>
    <w:qFormat/>
    <w:rPr>
      <w:rFonts w:ascii="Tahoma" w:hAnsi="Tahoma"/>
      <w:sz w:val="24"/>
      <w:szCs w:val="20"/>
    </w:rPr>
  </w:style>
  <w:style w:type="paragraph" w:styleId="1184" w:customStyle="1">
    <w:name w:val="表格文字"/>
    <w:basedOn w:val="827"/>
    <w:uiPriority w:val="0"/>
    <w:qFormat/>
    <w:pPr>
      <w:ind w:firstLine="0"/>
      <w:spacing w:before="20" w:after="20" w:line="240" w:lineRule="auto"/>
    </w:pPr>
    <w:rPr>
      <w:rFonts w:ascii="Century Gothic" w:hAnsi="Century Gothic"/>
      <w:sz w:val="20"/>
      <w:szCs w:val="20"/>
    </w:rPr>
  </w:style>
  <w:style w:type="paragraph" w:styleId="1185" w:customStyle="1">
    <w:name w:val="Char Char Char Char Char Char Char Char Char Char1"/>
    <w:basedOn w:val="808"/>
    <w:uiPriority w:val="0"/>
    <w:qFormat/>
    <w:rPr>
      <w:rFonts w:ascii="宋体" w:hAnsi="宋体" w:cs="Courier New"/>
      <w:sz w:val="32"/>
      <w:szCs w:val="32"/>
    </w:rPr>
  </w:style>
  <w:style w:type="paragraph" w:styleId="1186" w:customStyle="1">
    <w:name w:val="正文文本样式 加粗"/>
    <w:basedOn w:val="1142"/>
    <w:uiPriority w:val="0"/>
    <w:qFormat/>
    <w:rPr>
      <w:b/>
    </w:rPr>
  </w:style>
  <w:style w:type="paragraph" w:styleId="1187" w:customStyle="1">
    <w:name w:val="Char2 Char Char Char Char Char Char"/>
    <w:basedOn w:val="808"/>
    <w:uiPriority w:val="0"/>
    <w:qFormat/>
    <w:pPr>
      <w:jc w:val="center"/>
      <w:spacing w:line="400" w:lineRule="exact"/>
      <w:widowControl/>
    </w:pPr>
  </w:style>
  <w:style w:type="paragraph" w:styleId="1188" w:customStyle="1">
    <w:name w:val="Char Char4"/>
    <w:basedOn w:val="808"/>
    <w:uiPriority w:val="0"/>
    <w:qFormat/>
    <w:pPr>
      <w:jc w:val="center"/>
      <w:spacing w:line="400" w:lineRule="exact"/>
      <w:widowControl/>
    </w:pPr>
  </w:style>
  <w:style w:type="paragraph" w:styleId="1189" w:customStyle="1">
    <w:name w:val="Char3 Char Char Char1"/>
    <w:basedOn w:val="808"/>
    <w:uiPriority w:val="0"/>
    <w:qFormat/>
    <w:rPr>
      <w:rFonts w:ascii="Tahoma" w:hAnsi="Tahoma"/>
      <w:sz w:val="24"/>
      <w:szCs w:val="20"/>
    </w:rPr>
  </w:style>
  <w:style w:type="paragraph" w:styleId="1190" w:customStyle="1">
    <w:name w:val="22222222222222"/>
    <w:basedOn w:val="808"/>
    <w:uiPriority w:val="0"/>
    <w:qFormat/>
    <w:pPr>
      <w:ind w:firstLine="480"/>
      <w:jc w:val="left"/>
      <w:spacing w:line="360" w:lineRule="auto"/>
      <w:widowControl/>
    </w:pPr>
    <w:rPr>
      <w:color w:val="ff0000"/>
      <w:sz w:val="24"/>
      <w:szCs w:val="20"/>
    </w:rPr>
  </w:style>
  <w:style w:type="character" w:styleId="1191" w:customStyle="1">
    <w:name w:val="中等深浅网格 1 - 强调文字颜色 2 Char"/>
    <w:link w:val="1192"/>
    <w:uiPriority w:val="0"/>
    <w:qFormat/>
    <w:rPr>
      <w:sz w:val="21"/>
      <w:szCs w:val="24"/>
      <w:lang w:val="zh-CN" w:eastAsia="zh-CN" w:bidi="ar-SA"/>
    </w:rPr>
  </w:style>
  <w:style w:type="paragraph" w:styleId="1192" w:customStyle="1">
    <w:name w:val="1"/>
    <w:link w:val="1191"/>
    <w:uiPriority w:val="0"/>
    <w:qFormat/>
    <w:rPr>
      <w:rFonts w:hint="default" w:ascii="Times New Roman" w:hAnsi="Times New Roman" w:eastAsia="宋体" w:cs="Times New Roman"/>
      <w:sz w:val="21"/>
      <w:szCs w:val="24"/>
      <w:lang w:val="zh-CN"/>
    </w:rPr>
  </w:style>
  <w:style w:type="paragraph" w:styleId="1193" w:customStyle="1">
    <w:name w:val="图文"/>
    <w:basedOn w:val="808"/>
    <w:uiPriority w:val="0"/>
    <w:qFormat/>
    <w:pPr>
      <w:spacing w:after="50" w:line="360" w:lineRule="auto"/>
    </w:pPr>
    <w:rPr>
      <w:sz w:val="24"/>
    </w:rPr>
  </w:style>
  <w:style w:type="paragraph" w:styleId="1194" w:customStyle="1">
    <w:name w:val="xl23"/>
    <w:basedOn w:val="808"/>
    <w:uiPriority w:val="0"/>
    <w:qFormat/>
    <w:pPr>
      <w:spacing w:before="100" w:beforeAutospacing="1" w:after="100" w:afterAutospacing="1" w:line="360" w:lineRule="auto"/>
      <w:widowControl/>
    </w:pPr>
    <w:rPr>
      <w:sz w:val="24"/>
      <w:szCs w:val="20"/>
    </w:rPr>
  </w:style>
  <w:style w:type="paragraph" w:styleId="1195" w:customStyle="1">
    <w:name w:val="正文表格"/>
    <w:basedOn w:val="808"/>
    <w:link w:val="1196"/>
    <w:uiPriority w:val="0"/>
    <w:qFormat/>
    <w:pPr>
      <w:jc w:val="left"/>
    </w:pPr>
    <w:rPr>
      <w:rFonts w:ascii="宋体" w:hAnsi="宋体"/>
      <w:color w:val="000000"/>
      <w:szCs w:val="21"/>
      <w:lang w:eastAsia="en-US"/>
    </w:rPr>
  </w:style>
  <w:style w:type="character" w:styleId="1196" w:customStyle="1">
    <w:name w:val="正文表格 Char"/>
    <w:link w:val="1195"/>
    <w:uiPriority w:val="0"/>
    <w:qFormat/>
    <w:rPr>
      <w:rFonts w:ascii="宋体" w:hAnsi="宋体"/>
      <w:color w:val="000000"/>
      <w:sz w:val="21"/>
      <w:szCs w:val="21"/>
    </w:rPr>
  </w:style>
  <w:style w:type="paragraph" w:styleId="1197" w:customStyle="1">
    <w:name w:val="正文重点"/>
    <w:basedOn w:val="808"/>
    <w:link w:val="1198"/>
    <w:uiPriority w:val="0"/>
    <w:qFormat/>
    <w:pPr>
      <w:ind w:firstLine="482"/>
      <w:jc w:val="left"/>
      <w:spacing w:line="360" w:lineRule="auto"/>
    </w:pPr>
    <w:rPr>
      <w:b/>
      <w:sz w:val="24"/>
      <w:szCs w:val="20"/>
      <w:lang w:eastAsia="en-US"/>
    </w:rPr>
  </w:style>
  <w:style w:type="character" w:styleId="1198" w:customStyle="1">
    <w:name w:val="正文重点 Char"/>
    <w:link w:val="1197"/>
    <w:uiPriority w:val="0"/>
    <w:qFormat/>
    <w:rPr>
      <w:b/>
      <w:sz w:val="24"/>
    </w:rPr>
  </w:style>
  <w:style w:type="paragraph" w:styleId="1199" w:customStyle="1">
    <w:name w:val="标题1-附件"/>
    <w:basedOn w:val="809"/>
    <w:uiPriority w:val="0"/>
    <w:qFormat/>
    <w:pPr>
      <w:jc w:val="left"/>
    </w:pPr>
    <w:rPr>
      <w:sz w:val="24"/>
      <w:szCs w:val="24"/>
    </w:rPr>
  </w:style>
  <w:style w:type="paragraph" w:styleId="1200" w:customStyle="1">
    <w:name w:val="正文小标题"/>
    <w:basedOn w:val="808"/>
    <w:next w:val="820"/>
    <w:link w:val="1201"/>
    <w:uiPriority w:val="0"/>
    <w:qFormat/>
    <w:pPr>
      <w:ind w:firstLine="482"/>
      <w:jc w:val="left"/>
      <w:spacing w:before="312" w:after="312"/>
    </w:pPr>
    <w:rPr>
      <w:rFonts w:ascii="宋体" w:hAnsi="宋体"/>
      <w:b/>
      <w:i/>
      <w:color w:val="ff0000"/>
      <w:sz w:val="24"/>
      <w:szCs w:val="20"/>
      <w:lang w:eastAsia="en-US"/>
    </w:rPr>
  </w:style>
  <w:style w:type="character" w:styleId="1201" w:customStyle="1">
    <w:name w:val="正文小标题 Char"/>
    <w:link w:val="1200"/>
    <w:uiPriority w:val="0"/>
    <w:qFormat/>
    <w:rPr>
      <w:rFonts w:ascii="宋体" w:hAnsi="宋体"/>
      <w:b/>
      <w:i/>
      <w:color w:val="ff0000"/>
      <w:sz w:val="24"/>
    </w:rPr>
  </w:style>
  <w:style w:type="paragraph" w:styleId="1202" w:customStyle="1">
    <w:name w:val="正文大标题"/>
    <w:basedOn w:val="1200"/>
    <w:next w:val="820"/>
    <w:link w:val="1203"/>
    <w:uiPriority w:val="0"/>
    <w:qFormat/>
    <w:pPr>
      <w:jc w:val="center"/>
    </w:pPr>
    <w:rPr>
      <w:i w:val="0"/>
      <w:color w:val="000000"/>
      <w:sz w:val="28"/>
      <w:szCs w:val="21"/>
    </w:rPr>
  </w:style>
  <w:style w:type="character" w:styleId="1203" w:customStyle="1">
    <w:name w:val="正文大标题 Char"/>
    <w:link w:val="1202"/>
    <w:uiPriority w:val="0"/>
    <w:qFormat/>
    <w:rPr>
      <w:rFonts w:ascii="宋体" w:hAnsi="宋体"/>
      <w:b/>
      <w:color w:val="000000"/>
      <w:sz w:val="28"/>
      <w:szCs w:val="21"/>
    </w:rPr>
  </w:style>
  <w:style w:type="paragraph" w:styleId="1204" w:customStyle="1">
    <w:name w:val="注释"/>
    <w:basedOn w:val="808"/>
    <w:link w:val="1205"/>
    <w:uiPriority w:val="0"/>
    <w:qFormat/>
    <w:pPr>
      <w:ind w:left="420" w:hanging="420"/>
      <w:jc w:val="left"/>
    </w:pPr>
    <w:rPr>
      <w:rFonts w:ascii="宋体" w:hAnsi="宋体"/>
      <w:szCs w:val="21"/>
      <w:lang w:eastAsia="en-US"/>
    </w:rPr>
  </w:style>
  <w:style w:type="character" w:styleId="1205" w:customStyle="1">
    <w:name w:val="注释 Char"/>
    <w:link w:val="1204"/>
    <w:uiPriority w:val="0"/>
    <w:qFormat/>
    <w:rPr>
      <w:rFonts w:ascii="宋体" w:hAnsi="宋体"/>
      <w:sz w:val="21"/>
      <w:szCs w:val="21"/>
    </w:rPr>
  </w:style>
  <w:style w:type="paragraph" w:styleId="1206" w:customStyle="1">
    <w:name w:val="正文须知-1级"/>
    <w:basedOn w:val="808"/>
    <w:next w:val="808"/>
    <w:uiPriority w:val="0"/>
    <w:qFormat/>
    <w:pPr>
      <w:numPr>
        <w:ilvl w:val="0"/>
        <w:numId w:val="7"/>
      </w:numPr>
      <w:spacing w:line="300" w:lineRule="auto"/>
    </w:pPr>
    <w:rPr>
      <w:rFonts w:ascii="宋体" w:hAnsi="Calibri"/>
      <w:sz w:val="24"/>
      <w:szCs w:val="21"/>
    </w:rPr>
  </w:style>
  <w:style w:type="paragraph" w:styleId="1207" w:customStyle="1">
    <w:name w:val="正文须知-2级"/>
    <w:basedOn w:val="808"/>
    <w:uiPriority w:val="0"/>
    <w:qFormat/>
    <w:pPr>
      <w:numPr>
        <w:ilvl w:val="1"/>
        <w:numId w:val="7"/>
      </w:numPr>
      <w:spacing w:line="300" w:lineRule="auto"/>
    </w:pPr>
    <w:rPr>
      <w:rFonts w:ascii="宋体" w:hAnsi="Calibri"/>
      <w:sz w:val="24"/>
      <w:szCs w:val="21"/>
    </w:rPr>
  </w:style>
  <w:style w:type="paragraph" w:styleId="1208" w:customStyle="1">
    <w:name w:val="正文须知-3级"/>
    <w:basedOn w:val="808"/>
    <w:uiPriority w:val="0"/>
    <w:qFormat/>
    <w:pPr>
      <w:numPr>
        <w:ilvl w:val="2"/>
        <w:numId w:val="7"/>
      </w:numPr>
      <w:ind w:hanging="355"/>
      <w:spacing w:line="300" w:lineRule="auto"/>
    </w:pPr>
    <w:rPr>
      <w:rFonts w:ascii="宋体" w:hAnsi="Calibri"/>
      <w:sz w:val="24"/>
      <w:szCs w:val="21"/>
    </w:rPr>
  </w:style>
  <w:style w:type="character" w:styleId="1209" w:customStyle="1">
    <w:name w:val="纯文本 字符"/>
    <w:uiPriority w:val="0"/>
    <w:qFormat/>
    <w:rPr>
      <w:rFonts w:ascii="宋体" w:hAnsi="Courier New" w:eastAsia="宋体" w:cs="Times New Roman"/>
      <w:sz w:val="21"/>
      <w:szCs w:val="21"/>
      <w:lang w:val="en-US" w:eastAsia="zh-CN" w:bidi="ar-SA"/>
    </w:rPr>
  </w:style>
  <w:style w:type="paragraph" w:styleId="1210" w:customStyle="1">
    <w:name w:val="表格1"/>
    <w:basedOn w:val="808"/>
    <w:uiPriority w:val="0"/>
    <w:qFormat/>
    <w:pPr>
      <w:ind w:firstLine="480"/>
      <w:jc w:val="center"/>
    </w:pPr>
    <w:rPr>
      <w:sz w:val="24"/>
      <w:szCs w:val="20"/>
    </w:rPr>
  </w:style>
  <w:style w:type="character" w:styleId="1211" w:customStyle="1">
    <w:name w:val="纯文本 字符1"/>
    <w:uiPriority w:val="0"/>
    <w:qFormat/>
    <w:rPr>
      <w:rFonts w:ascii="宋体" w:hAnsi="Courier New"/>
    </w:rPr>
  </w:style>
  <w:style w:type="character" w:styleId="1212" w:customStyle="1">
    <w:name w:val="bjh-p"/>
    <w:uiPriority w:val="0"/>
    <w:qFormat/>
  </w:style>
  <w:style w:type="paragraph" w:styleId="1213" w:customStyle="1">
    <w:name w:val="无标题条"/>
    <w:next w:val="808"/>
    <w:uiPriority w:val="0"/>
    <w:qFormat/>
    <w:pPr>
      <w:jc w:val="both"/>
    </w:pPr>
    <w:rPr>
      <w:rFonts w:hint="default" w:ascii="Times New Roman" w:hAnsi="Times New Roman" w:eastAsia="宋体" w:cs="Times New Roman"/>
      <w:sz w:val="21"/>
    </w:rPr>
  </w:style>
  <w:style w:type="character" w:styleId="1214" w:customStyle="1">
    <w:name w:val="正文格式 Char"/>
    <w:link w:val="1215"/>
    <w:uiPriority w:val="0"/>
    <w:qFormat/>
    <w:rPr>
      <w:rFonts w:ascii="宋体" w:hAnsi="宋体"/>
      <w:sz w:val="24"/>
      <w:szCs w:val="24"/>
      <w:lang w:val="en-GB"/>
    </w:rPr>
  </w:style>
  <w:style w:type="paragraph" w:styleId="1215" w:customStyle="1">
    <w:name w:val="正文格式"/>
    <w:basedOn w:val="808"/>
    <w:link w:val="1214"/>
    <w:uiPriority w:val="0"/>
    <w:qFormat/>
    <w:pPr>
      <w:ind w:firstLine="480"/>
      <w:spacing w:line="360" w:lineRule="auto"/>
    </w:pPr>
    <w:rPr>
      <w:rFonts w:ascii="宋体" w:hAnsi="宋体"/>
      <w:sz w:val="24"/>
      <w:lang w:val="en-GB" w:eastAsia="en-US"/>
    </w:rPr>
  </w:style>
  <w:style w:type="character" w:styleId="1216" w:customStyle="1">
    <w:name w:val="标题 3 Char"/>
    <w:uiPriority w:val="0"/>
    <w:qFormat/>
    <w:rPr>
      <w:rFonts w:ascii="宋体" w:eastAsia="宋体"/>
      <w:b/>
      <w:sz w:val="24"/>
      <w:u w:val="single"/>
      <w:lang w:val="en-US" w:eastAsia="zh-CN" w:bidi="ar-SA"/>
    </w:rPr>
  </w:style>
  <w:style w:type="character" w:styleId="1217" w:customStyle="1">
    <w:name w:val="正文缩进 Char"/>
    <w:uiPriority w:val="0"/>
    <w:qFormat/>
    <w:rPr>
      <w:rFonts w:ascii="宋体" w:eastAsia="宋体"/>
      <w:sz w:val="24"/>
      <w:szCs w:val="24"/>
      <w:lang w:val="en-US" w:eastAsia="zh-CN" w:bidi="ar-SA"/>
    </w:rPr>
  </w:style>
  <w:style w:type="character" w:styleId="1218" w:customStyle="1">
    <w:name w:val="Char Char111"/>
    <w:uiPriority w:val="0"/>
    <w:qFormat/>
    <w:rPr>
      <w:rFonts w:ascii="宋体" w:eastAsia="宋体"/>
      <w:b/>
      <w:sz w:val="24"/>
      <w:u w:val="single"/>
      <w:lang w:val="en-US" w:eastAsia="zh-CN" w:bidi="ar-SA"/>
    </w:rPr>
  </w:style>
  <w:style w:type="character" w:styleId="1219" w:customStyle="1">
    <w:name w:val="正文文本缩进 Char"/>
    <w:uiPriority w:val="0"/>
    <w:qFormat/>
    <w:rPr>
      <w:rFonts w:eastAsia="宋体"/>
      <w:sz w:val="24"/>
      <w:szCs w:val="24"/>
      <w:lang w:val="en-US" w:eastAsia="zh-CN" w:bidi="ar-SA"/>
    </w:rPr>
  </w:style>
  <w:style w:type="character" w:styleId="1220" w:customStyle="1">
    <w:name w:val="列出段落 Char"/>
    <w:uiPriority w:val="0"/>
    <w:qFormat/>
    <w:rPr>
      <w:rFonts w:ascii="Calibri" w:hAnsi="Calibri" w:eastAsia="宋体"/>
      <w:sz w:val="21"/>
      <w:szCs w:val="22"/>
      <w:lang w:val="en-US" w:eastAsia="zh-CN" w:bidi="ar-SA"/>
    </w:rPr>
  </w:style>
  <w:style w:type="character" w:styleId="1221" w:customStyle="1">
    <w:name w:val="页眉 Char"/>
    <w:uiPriority w:val="0"/>
    <w:qFormat/>
    <w:rPr>
      <w:rFonts w:eastAsia="宋体"/>
      <w:sz w:val="18"/>
      <w:szCs w:val="18"/>
      <w:lang w:val="en-US" w:eastAsia="zh-CN" w:bidi="ar-SA"/>
    </w:rPr>
  </w:style>
  <w:style w:type="character" w:styleId="1222" w:customStyle="1">
    <w:name w:val="标题 2 Char"/>
    <w:uiPriority w:val="0"/>
    <w:qFormat/>
    <w:rPr>
      <w:rFonts w:ascii="Arial" w:hAnsi="Arial" w:eastAsia="黑体"/>
      <w:b/>
      <w:sz w:val="30"/>
      <w:lang w:val="en-US" w:eastAsia="zh-CN" w:bidi="ar-SA"/>
    </w:rPr>
  </w:style>
  <w:style w:type="paragraph" w:styleId="1223" w:customStyle="1">
    <w:name w:val="字元 字元2"/>
    <w:basedOn w:val="808"/>
    <w:uiPriority w:val="0"/>
    <w:qFormat/>
    <w:rPr>
      <w:rFonts w:ascii="Tahoma" w:hAnsi="Tahoma"/>
      <w:sz w:val="24"/>
      <w:szCs w:val="20"/>
    </w:rPr>
  </w:style>
  <w:style w:type="paragraph" w:styleId="1224" w:customStyle="1">
    <w:name w:val="Char3 Char Char Char2"/>
    <w:basedOn w:val="808"/>
    <w:uiPriority w:val="0"/>
    <w:qFormat/>
    <w:rPr>
      <w:rFonts w:ascii="Tahoma" w:hAnsi="Tahoma"/>
      <w:sz w:val="24"/>
      <w:szCs w:val="20"/>
    </w:rPr>
  </w:style>
  <w:style w:type="paragraph" w:styleId="1225" w:customStyle="1">
    <w:name w:val="正文文本缩进2"/>
    <w:basedOn w:val="808"/>
    <w:uiPriority w:val="0"/>
    <w:qFormat/>
    <w:pPr>
      <w:ind w:firstLine="480"/>
      <w:spacing w:line="480" w:lineRule="exact"/>
    </w:pPr>
    <w:rPr>
      <w:rFonts w:ascii="宋体" w:hAnsi="宋体"/>
      <w:sz w:val="24"/>
      <w:lang w:val="zh-CN"/>
    </w:rPr>
  </w:style>
  <w:style w:type="paragraph" w:styleId="1226" w:customStyle="1">
    <w:name w:val="Char3"/>
    <w:basedOn w:val="808"/>
    <w:uiPriority w:val="0"/>
    <w:qFormat/>
    <w:pPr>
      <w:tabs>
        <w:tab w:val="left" w:pos="360" w:leader="none"/>
      </w:tabs>
    </w:pPr>
    <w:rPr>
      <w:sz w:val="24"/>
    </w:rPr>
  </w:style>
  <w:style w:type="paragraph" w:styleId="1227" w:customStyle="1">
    <w:name w:val="Char Char Char Char Char Char Char Char Char Char Char Char Char Char Char Char1"/>
    <w:basedOn w:val="808"/>
    <w:uiPriority w:val="0"/>
    <w:qFormat/>
    <w:pPr>
      <w:jc w:val="center"/>
      <w:spacing w:after="160" w:line="240" w:lineRule="exact"/>
      <w:widowControl/>
    </w:pPr>
    <w:rPr>
      <w:rFonts w:ascii="宋体" w:hAnsi="宋体"/>
      <w:b/>
      <w:sz w:val="30"/>
      <w:szCs w:val="30"/>
      <w:lang w:eastAsia="en-US"/>
    </w:rPr>
  </w:style>
  <w:style w:type="paragraph" w:styleId="1228" w:customStyle="1">
    <w:name w:val="Char Char1 Char Char Char Char Char Char1"/>
    <w:basedOn w:val="808"/>
    <w:uiPriority w:val="0"/>
    <w:qFormat/>
    <w:pPr>
      <w:jc w:val="left"/>
      <w:spacing w:after="160" w:line="240" w:lineRule="exact"/>
      <w:widowControl/>
    </w:pPr>
    <w:rPr>
      <w:rFonts w:ascii="Verdana" w:hAnsi="Verdana" w:eastAsia="仿宋_GB2312"/>
      <w:sz w:val="24"/>
      <w:szCs w:val="20"/>
      <w:lang w:eastAsia="en-US"/>
    </w:rPr>
  </w:style>
  <w:style w:type="paragraph" w:styleId="1229" w:customStyle="1">
    <w:name w:val="列出段落2"/>
    <w:basedOn w:val="808"/>
    <w:uiPriority w:val="0"/>
    <w:qFormat/>
    <w:pPr>
      <w:ind w:firstLine="420"/>
    </w:pPr>
    <w:rPr>
      <w:rFonts w:ascii="Calibri" w:hAnsi="Calibri"/>
      <w:szCs w:val="22"/>
    </w:rPr>
  </w:style>
  <w:style w:type="paragraph" w:styleId="1230" w:customStyle="1">
    <w:name w:val="Char Char Char1 Char2"/>
    <w:basedOn w:val="808"/>
    <w:uiPriority w:val="0"/>
    <w:qFormat/>
    <w:rPr>
      <w:rFonts w:ascii="Tahoma" w:hAnsi="Tahoma"/>
      <w:sz w:val="24"/>
      <w:szCs w:val="20"/>
    </w:rPr>
  </w:style>
  <w:style w:type="paragraph" w:styleId="1231" w:customStyle="1">
    <w:name w:val="Char Char Char2"/>
    <w:basedOn w:val="808"/>
    <w:uiPriority w:val="0"/>
    <w:qFormat/>
    <w:rPr>
      <w:rFonts w:ascii="Tahoma" w:hAnsi="Tahoma"/>
      <w:sz w:val="24"/>
      <w:szCs w:val="20"/>
    </w:rPr>
  </w:style>
  <w:style w:type="paragraph" w:styleId="1232" w:customStyle="1">
    <w:name w:val="Char Char Char Char Char Char Char2"/>
    <w:basedOn w:val="808"/>
    <w:uiPriority w:val="0"/>
    <w:qFormat/>
    <w:pPr>
      <w:ind w:firstLine="200"/>
      <w:spacing w:line="360" w:lineRule="auto"/>
    </w:pPr>
    <w:rPr>
      <w:rFonts w:eastAsia="仿宋_GB2312"/>
      <w:sz w:val="24"/>
    </w:rPr>
  </w:style>
  <w:style w:type="paragraph" w:styleId="1233" w:customStyle="1">
    <w:name w:val="正文缩进2"/>
    <w:basedOn w:val="808"/>
    <w:uiPriority w:val="0"/>
    <w:qFormat/>
    <w:pPr>
      <w:ind w:firstLine="567"/>
      <w:spacing w:line="480" w:lineRule="exact"/>
      <w:widowControl/>
    </w:pPr>
    <w:rPr>
      <w:rFonts w:ascii="宋体"/>
      <w:color w:val="000000"/>
      <w:sz w:val="28"/>
      <w:szCs w:val="20"/>
      <w:lang w:val="zh-CN"/>
    </w:rPr>
  </w:style>
  <w:style w:type="paragraph" w:styleId="1234" w:customStyle="1">
    <w:name w:val="修订1"/>
    <w:uiPriority w:val="0"/>
    <w:qFormat/>
    <w:rPr>
      <w:rFonts w:hint="default" w:ascii="Times New Roman" w:hAnsi="Times New Roman" w:eastAsia="宋体" w:cs="Times New Roman"/>
      <w:sz w:val="21"/>
      <w:szCs w:val="24"/>
    </w:rPr>
  </w:style>
  <w:style w:type="paragraph" w:styleId="1235" w:customStyle="1">
    <w:name w:val="Char22"/>
    <w:basedOn w:val="808"/>
    <w:uiPriority w:val="0"/>
    <w:qFormat/>
    <w:rPr>
      <w:rFonts w:ascii="Tahoma" w:hAnsi="Tahoma"/>
      <w:sz w:val="24"/>
      <w:szCs w:val="20"/>
    </w:rPr>
  </w:style>
  <w:style w:type="paragraph" w:styleId="1236" w:customStyle="1">
    <w:name w:val="Char Char Char Char Char Char Char Char Char Char2"/>
    <w:basedOn w:val="808"/>
    <w:uiPriority w:val="0"/>
    <w:qFormat/>
    <w:rPr>
      <w:rFonts w:ascii="宋体" w:hAnsi="宋体" w:cs="Courier New"/>
      <w:sz w:val="32"/>
      <w:szCs w:val="32"/>
    </w:rPr>
  </w:style>
  <w:style w:type="paragraph" w:styleId="1237" w:customStyle="1">
    <w:name w:val="Char2 Char Char Char Char Char Char1"/>
    <w:basedOn w:val="808"/>
    <w:uiPriority w:val="0"/>
    <w:qFormat/>
    <w:pPr>
      <w:jc w:val="center"/>
      <w:spacing w:line="400" w:lineRule="exact"/>
      <w:widowControl/>
    </w:pPr>
  </w:style>
  <w:style w:type="character" w:styleId="1238" w:customStyle="1">
    <w:name w:val="页脚 Char"/>
    <w:uiPriority w:val="0"/>
    <w:qFormat/>
    <w:rPr>
      <w:rFonts w:ascii="宋体" w:eastAsia="宋体"/>
      <w:sz w:val="18"/>
      <w:lang w:val="en-US" w:eastAsia="zh-CN" w:bidi="ar-SA"/>
    </w:rPr>
  </w:style>
  <w:style w:type="paragraph" w:styleId="1239" w:customStyle="1">
    <w:name w:val="Char Char41"/>
    <w:basedOn w:val="808"/>
    <w:uiPriority w:val="0"/>
    <w:qFormat/>
    <w:pPr>
      <w:jc w:val="center"/>
      <w:spacing w:line="400" w:lineRule="exact"/>
      <w:widowControl/>
    </w:pPr>
  </w:style>
  <w:style w:type="character" w:styleId="1240" w:customStyle="1">
    <w:name w:val="批注文字 Char"/>
    <w:uiPriority w:val="99"/>
    <w:qFormat/>
    <w:rPr>
      <w:sz w:val="21"/>
      <w:szCs w:val="24"/>
    </w:rPr>
  </w:style>
  <w:style w:type="character" w:styleId="1241" w:customStyle="1">
    <w:name w:val="标题 Char"/>
    <w:uiPriority w:val="0"/>
    <w:qFormat/>
    <w:rPr>
      <w:b/>
      <w:sz w:val="32"/>
    </w:rPr>
  </w:style>
  <w:style w:type="paragraph" w:styleId="1242" w:customStyle="1">
    <w:name w:val="图例"/>
    <w:basedOn w:val="808"/>
    <w:uiPriority w:val="0"/>
    <w:qFormat/>
    <w:pPr>
      <w:jc w:val="center"/>
      <w:spacing w:before="120" w:after="120" w:line="360" w:lineRule="auto"/>
    </w:pPr>
    <w:rPr>
      <w:rFonts w:eastAsia="仿宋_GB2312"/>
      <w:b/>
      <w:sz w:val="24"/>
      <w:szCs w:val="20"/>
    </w:rPr>
  </w:style>
  <w:style w:type="paragraph" w:styleId="1243" w:customStyle="1">
    <w:name w:val="Table Paragraph"/>
    <w:basedOn w:val="808"/>
    <w:uiPriority w:val="1"/>
    <w:qFormat/>
    <w:pPr>
      <w:jc w:val="left"/>
    </w:pPr>
    <w:rPr>
      <w:rFonts w:ascii="宋体" w:hAnsi="宋体" w:cs="宋体"/>
      <w:sz w:val="22"/>
      <w:szCs w:val="22"/>
      <w:lang w:eastAsia="en-US"/>
    </w:rPr>
  </w:style>
  <w:style w:type="table" w:styleId="1244"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45" w:customStyle="1">
    <w:name w:val="成文日期"/>
    <w:basedOn w:val="808"/>
    <w:link w:val="1246"/>
    <w:uiPriority w:val="0"/>
    <w:qFormat/>
    <w:pPr>
      <w:ind w:right="400" w:firstLine="200"/>
      <w:jc w:val="right"/>
      <w:spacing w:line="570" w:lineRule="exact"/>
    </w:pPr>
    <w:rPr>
      <w:rFonts w:ascii="仿宋_GB2312" w:eastAsia="仿宋_GB2312"/>
      <w:sz w:val="32"/>
      <w:szCs w:val="20"/>
      <w:lang w:eastAsia="en-US"/>
    </w:rPr>
  </w:style>
  <w:style w:type="character" w:styleId="1246" w:customStyle="1">
    <w:name w:val="成文日期 Char"/>
    <w:link w:val="1245"/>
    <w:uiPriority w:val="0"/>
    <w:qFormat/>
    <w:rPr>
      <w:rFonts w:ascii="仿宋_GB2312" w:eastAsia="仿宋_GB2312"/>
      <w:sz w:val="32"/>
      <w:lang w:val="en-US" w:eastAsia="en-US"/>
    </w:rPr>
  </w:style>
  <w:style w:type="character" w:styleId="1247" w:customStyle="1">
    <w:name w:val="纯文本 字符2"/>
    <w:link w:val="832"/>
    <w:uiPriority w:val="0"/>
    <w:qFormat/>
    <w:rPr>
      <w:rFonts w:hint="eastAsia" w:ascii="宋体" w:hAnsi="Courier New" w:eastAsia="宋体" w:cs="宋体"/>
      <w:sz w:val="21"/>
    </w:rPr>
  </w:style>
  <w:style w:type="character" w:styleId="1248" w:customStyle="1">
    <w:name w:val="正文缩进 字符1"/>
    <w:uiPriority w:val="0"/>
    <w:qFormat/>
    <w:rPr>
      <w:rFonts w:ascii="宋体" w:eastAsia="宋体"/>
      <w:sz w:val="24"/>
      <w:szCs w:val="24"/>
      <w:lang w:val="en-US" w:eastAsia="zh-CN" w:bidi="ar-SA"/>
    </w:rPr>
  </w:style>
  <w:style w:type="character" w:styleId="1249" w:customStyle="1">
    <w:name w:val="纯文本 字符3"/>
    <w:uiPriority w:val="99"/>
    <w:qFormat/>
    <w:rPr>
      <w:rFonts w:hint="eastAsia" w:ascii="宋体" w:hAnsi="Courier New" w:eastAsia="宋体" w:cs="宋体"/>
      <w:sz w:val="21"/>
    </w:rPr>
  </w:style>
  <w:style w:type="character" w:styleId="1250" w:customStyle="1">
    <w:name w:val="标题 3 字符2"/>
    <w:uiPriority w:val="9"/>
    <w:qFormat/>
    <w:rPr>
      <w:rFonts w:ascii="宋体"/>
      <w:b/>
      <w:sz w:val="24"/>
    </w:rPr>
  </w:style>
  <w:style w:type="paragraph" w:styleId="1251" w:customStyle="1">
    <w:name w:val="UserStyle_82"/>
    <w:uiPriority w:val="0"/>
    <w:qFormat/>
    <w:rPr>
      <w:rFonts w:hint="default" w:ascii="宋体" w:hAnsi="Times New Roman" w:eastAsia="宋体" w:cs="Times New Roman"/>
      <w:color w:val="000000"/>
      <w:sz w:val="24"/>
      <w:szCs w:val="24"/>
    </w:rPr>
  </w:style>
  <w:style w:type="character" w:styleId="1252" w:customStyle="1">
    <w:name w:val="页眉 字符2"/>
    <w:uiPriority w:val="0"/>
    <w:qFormat/>
    <w:rPr>
      <w:rFonts w:eastAsia="宋体"/>
      <w:sz w:val="18"/>
      <w:szCs w:val="18"/>
      <w:lang w:val="en-US" w:eastAsia="zh-CN" w:bidi="ar-SA"/>
    </w:rPr>
  </w:style>
  <w:style w:type="character" w:styleId="1253" w:customStyle="1">
    <w:name w:val="NormalCharacter1"/>
    <w:uiPriority w:val="0"/>
    <w:qFormat/>
  </w:style>
  <w:style w:type="character" w:styleId="1254" w:customStyle="1">
    <w:name w:val="正文缩进 字符2"/>
    <w:uiPriority w:val="0"/>
    <w:qFormat/>
    <w:rPr>
      <w:rFonts w:ascii="宋体" w:eastAsia="宋体"/>
      <w:sz w:val="24"/>
      <w:szCs w:val="24"/>
      <w:lang w:val="en-US" w:eastAsia="zh-CN" w:bidi="ar-SA"/>
    </w:rPr>
  </w:style>
  <w:style w:type="character" w:styleId="1255" w:customStyle="1">
    <w:name w:val="正文文本首行缩进 字符"/>
    <w:link w:val="854"/>
    <w:uiPriority w:val="0"/>
    <w:qFormat/>
    <w:rPr>
      <w:rFonts w:ascii="宋体" w:hAnsi="宋体"/>
      <w:sz w:val="21"/>
      <w:szCs w:val="24"/>
    </w:rPr>
  </w:style>
  <w:style w:type="character" w:styleId="1256" w:customStyle="1">
    <w:name w:val="☆ 正文 Char"/>
    <w:link w:val="1257"/>
    <w:uiPriority w:val="0"/>
    <w:qFormat/>
    <w:rPr>
      <w:sz w:val="21"/>
      <w:szCs w:val="22"/>
    </w:rPr>
  </w:style>
  <w:style w:type="paragraph" w:styleId="1257" w:customStyle="1">
    <w:name w:val="☆ 正文"/>
    <w:basedOn w:val="808"/>
    <w:link w:val="1256"/>
    <w:uiPriority w:val="0"/>
    <w:qFormat/>
    <w:rPr>
      <w:szCs w:val="22"/>
    </w:rPr>
  </w:style>
  <w:style w:type="character" w:styleId="1258" w:customStyle="1">
    <w:name w:val="批注文字 字符1"/>
    <w:uiPriority w:val="0"/>
    <w:qFormat/>
    <w:rPr>
      <w:rFonts w:ascii="Times New Roman" w:hAnsi="Times New Roman" w:eastAsia="宋体" w:cs="Times New Roman"/>
      <w:sz w:val="21"/>
      <w:szCs w:val="24"/>
    </w:rPr>
  </w:style>
  <w:style w:type="character" w:styleId="1259" w:customStyle="1">
    <w:name w:val="正文文本缩进 字符"/>
    <w:uiPriority w:val="0"/>
    <w:qFormat/>
    <w:rPr>
      <w:rFonts w:eastAsia="宋体"/>
      <w:sz w:val="24"/>
      <w:szCs w:val="24"/>
      <w:lang w:val="en-US" w:eastAsia="zh-CN" w:bidi="ar-SA"/>
    </w:rPr>
  </w:style>
  <w:style w:type="paragraph" w:styleId="1260" w:customStyle="1">
    <w:name w:val="列表段落1"/>
    <w:basedOn w:val="808"/>
    <w:uiPriority w:val="34"/>
    <w:qFormat/>
    <w:pPr>
      <w:ind w:firstLine="420"/>
    </w:pPr>
    <w:rPr>
      <w:rFonts w:ascii="等线" w:hAnsi="等线" w:eastAsia="等线"/>
      <w:szCs w:val="22"/>
    </w:rPr>
  </w:style>
  <w:style w:type="character" w:styleId="1261" w:customStyle="1">
    <w:name w:val="正文缩进 Char1"/>
    <w:uiPriority w:val="0"/>
    <w:qFormat/>
    <w:rPr>
      <w:rFonts w:ascii="宋体" w:eastAsia="宋体"/>
      <w:sz w:val="24"/>
      <w:szCs w:val="24"/>
      <w:lang w:val="en-US" w:eastAsia="zh-CN" w:bidi="ar-SA"/>
    </w:rPr>
  </w:style>
  <w:style w:type="character" w:styleId="1262" w:customStyle="1">
    <w:name w:val="正文文本首行缩进 2 字符"/>
    <w:link w:val="855"/>
    <w:uiPriority w:val="99"/>
    <w:semiHidden/>
    <w:qFormat/>
    <w:rPr>
      <w:rFonts w:eastAsia="宋体"/>
      <w:sz w:val="21"/>
      <w:szCs w:val="24"/>
      <w:lang w:val="en-US" w:eastAsia="zh-CN" w:bidi="ar-SA"/>
    </w:rPr>
  </w:style>
  <w:style w:type="character" w:styleId="1263" w:customStyle="1">
    <w:name w:val="纯文本 字符4"/>
    <w:uiPriority w:val="99"/>
    <w:semiHidden/>
    <w:qFormat/>
    <w:rPr>
      <w:rFonts w:ascii="宋体" w:hAnsi="Courier New" w:cs="Courier New"/>
      <w:sz w:val="21"/>
      <w:szCs w:val="21"/>
    </w:rPr>
  </w:style>
  <w:style w:type="paragraph" w:styleId="1264" w:customStyle="1">
    <w:name w:val="null3"/>
    <w:hidden/>
    <w:uiPriority w:val="0"/>
    <w:qFormat/>
    <w:rPr>
      <w:rFonts w:hint="eastAsia" w:ascii="Calibri" w:hAnsi="Calibri" w:eastAsia="宋体" w:cs="Times New Roman"/>
    </w:rPr>
  </w:style>
  <w:style w:type="character" w:styleId="1265" w:customStyle="1">
    <w:name w:val="普通(网站) 字符"/>
    <w:link w:val="850"/>
    <w:uiPriority w:val="99"/>
    <w:qFormat/>
    <w:rPr>
      <w:rFonts w:ascii="宋体" w:hAnsi="宋体" w:cs="宋体"/>
      <w:sz w:val="24"/>
      <w:szCs w:val="24"/>
    </w:rPr>
  </w:style>
  <w:style w:type="paragraph" w:styleId="1266" w:customStyle="1">
    <w:name w:val="正文文本11"/>
    <w:basedOn w:val="808"/>
    <w:next w:val="808"/>
    <w:uiPriority w:val="0"/>
    <w:qFormat/>
    <w:rPr>
      <w:rFonts w:ascii="楷体_GB2312" w:eastAsia="楷体_GB2312"/>
      <w:sz w:val="28"/>
      <w:szCs w:val="28"/>
    </w:rPr>
  </w:style>
  <w:style w:type="paragraph" w:styleId="1267" w:customStyle="1">
    <w:name w:val="段"/>
    <w:next w:val="80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68" w:customStyle="1">
    <w:name w:val="纯文本11"/>
    <w:basedOn w:val="808"/>
    <w:uiPriority w:val="0"/>
    <w:qFormat/>
    <w:rPr>
      <w:rFonts w:ascii="宋体" w:hAnsi="Courier New" w:cs="Courier New"/>
    </w:rPr>
  </w:style>
  <w:style w:type="numbering" w:styleId="12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褚女士</cp:lastModifiedBy>
  <cp:revision>6</cp:revision>
  <dcterms:created xsi:type="dcterms:W3CDTF">2025-09-16T04:38:00Z</dcterms:created>
  <dcterms:modified xsi:type="dcterms:W3CDTF">2025-10-17T06:41:26Z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AEA784C5EB1C4AD59EE1A0BA1E0C2D19_13</vt:lpwstr>
  </property>
  <property fmtid="{D5CDD505-2E9C-101B-9397-08002B2CF9AE}" pid="4" name="KSOTemplateDocerSaveRecord">
    <vt:lpwstr>eyJoZGlkIjoiYjAzNmY2MWIwYzIxNmQyMDA4YWQxOGY0N2I4ZjcwMDEiLCJ1c2VySWQiOiI3MDM0ODMyNzIifQ==</vt:lpwstr>
  </property>
</Properties>
</file>